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7374" w14:textId="10C4C2B2" w:rsidR="00523119" w:rsidRPr="006F7119" w:rsidRDefault="001C4BF4">
      <w:pPr>
        <w:spacing w:before="100"/>
        <w:rPr>
          <w:rFonts w:ascii="Times New Roman" w:hAnsi="Times New Roman" w:cs="Times New Roman"/>
          <w:sz w:val="24"/>
          <w:szCs w:val="24"/>
        </w:rPr>
      </w:pPr>
      <w:r w:rsidRPr="006F7119">
        <w:rPr>
          <w:rFonts w:ascii="Times New Roman" w:hAnsi="Times New Roman" w:cs="Times New Roman"/>
          <w:noProof/>
          <w:sz w:val="24"/>
          <w:szCs w:val="24"/>
        </w:rPr>
        <w:drawing>
          <wp:anchor distT="0" distB="0" distL="114300" distR="114300" simplePos="0" relativeHeight="251660288" behindDoc="0" locked="0" layoutInCell="1" allowOverlap="1" wp14:anchorId="6A720E4E" wp14:editId="4C789AA5">
            <wp:simplePos x="0" y="0"/>
            <wp:positionH relativeFrom="margin">
              <wp:posOffset>-581025</wp:posOffset>
            </wp:positionH>
            <wp:positionV relativeFrom="margin">
              <wp:posOffset>76200</wp:posOffset>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sidR="00B87364" w:rsidRPr="006F7119">
        <w:rPr>
          <w:rFonts w:ascii="Times New Roman" w:hAnsi="Times New Roman" w:cs="Times New Roman"/>
          <w:noProof/>
          <w:sz w:val="24"/>
          <w:szCs w:val="24"/>
        </w:rPr>
        <w:drawing>
          <wp:anchor distT="0" distB="0" distL="114300" distR="114300" simplePos="0" relativeHeight="251659264" behindDoc="0" locked="0" layoutInCell="1" allowOverlap="1" wp14:anchorId="799ACA73" wp14:editId="0F52D6F0">
            <wp:simplePos x="0" y="0"/>
            <wp:positionH relativeFrom="margin">
              <wp:posOffset>5314950</wp:posOffset>
            </wp:positionH>
            <wp:positionV relativeFrom="margin">
              <wp:posOffset>0</wp:posOffset>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p>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B87364" w:rsidRPr="006F7119" w14:paraId="3D900576" w14:textId="77777777" w:rsidTr="00B87364">
        <w:trPr>
          <w:trHeight w:val="298"/>
        </w:trPr>
        <w:tc>
          <w:tcPr>
            <w:tcW w:w="2239" w:type="dxa"/>
          </w:tcPr>
          <w:p w14:paraId="21ACF621" w14:textId="77777777" w:rsidR="00B87364" w:rsidRPr="006F7119" w:rsidRDefault="00B87364" w:rsidP="00F4432B">
            <w:pPr>
              <w:ind w:left="90"/>
              <w:rPr>
                <w:rFonts w:ascii="Times New Roman" w:hAnsi="Times New Roman" w:cs="Times New Roman"/>
                <w:b/>
                <w:bCs/>
                <w:sz w:val="24"/>
                <w:szCs w:val="24"/>
              </w:rPr>
            </w:pPr>
            <w:r w:rsidRPr="006F7119">
              <w:rPr>
                <w:rFonts w:ascii="Times New Roman" w:hAnsi="Times New Roman" w:cs="Times New Roman"/>
                <w:b/>
                <w:bCs/>
                <w:sz w:val="24"/>
                <w:szCs w:val="24"/>
              </w:rPr>
              <w:t>Policy Name</w:t>
            </w:r>
          </w:p>
        </w:tc>
        <w:tc>
          <w:tcPr>
            <w:tcW w:w="4416" w:type="dxa"/>
          </w:tcPr>
          <w:p w14:paraId="036B11A1" w14:textId="59E6DC43" w:rsidR="00B87364" w:rsidRPr="006F7119" w:rsidRDefault="0005222E" w:rsidP="00F4432B">
            <w:pPr>
              <w:ind w:left="76" w:right="-104"/>
              <w:rPr>
                <w:rFonts w:ascii="Times New Roman" w:hAnsi="Times New Roman" w:cs="Times New Roman"/>
                <w:sz w:val="24"/>
                <w:szCs w:val="24"/>
              </w:rPr>
            </w:pPr>
            <w:r>
              <w:rPr>
                <w:rFonts w:ascii="Times New Roman" w:hAnsi="Times New Roman" w:cs="Times New Roman"/>
                <w:sz w:val="24"/>
                <w:szCs w:val="24"/>
              </w:rPr>
              <w:t>Applied Research Program</w:t>
            </w:r>
          </w:p>
        </w:tc>
      </w:tr>
      <w:tr w:rsidR="00B87364" w:rsidRPr="006F7119" w14:paraId="30360497" w14:textId="77777777" w:rsidTr="00B87364">
        <w:trPr>
          <w:trHeight w:val="298"/>
        </w:trPr>
        <w:tc>
          <w:tcPr>
            <w:tcW w:w="2239" w:type="dxa"/>
          </w:tcPr>
          <w:p w14:paraId="592E4DA4" w14:textId="77777777" w:rsidR="00B87364" w:rsidRPr="006F7119" w:rsidRDefault="00B87364" w:rsidP="00F4432B">
            <w:pPr>
              <w:ind w:left="90"/>
              <w:rPr>
                <w:rFonts w:ascii="Times New Roman" w:hAnsi="Times New Roman" w:cs="Times New Roman"/>
                <w:b/>
                <w:bCs/>
                <w:sz w:val="24"/>
                <w:szCs w:val="24"/>
              </w:rPr>
            </w:pPr>
            <w:r w:rsidRPr="006F7119">
              <w:rPr>
                <w:rFonts w:ascii="Times New Roman" w:hAnsi="Times New Roman" w:cs="Times New Roman"/>
                <w:b/>
                <w:bCs/>
                <w:sz w:val="24"/>
                <w:szCs w:val="24"/>
              </w:rPr>
              <w:t>Proposed By</w:t>
            </w:r>
          </w:p>
        </w:tc>
        <w:tc>
          <w:tcPr>
            <w:tcW w:w="4416" w:type="dxa"/>
          </w:tcPr>
          <w:p w14:paraId="60657B3F" w14:textId="77777777" w:rsidR="00B87364" w:rsidRPr="006F7119" w:rsidRDefault="00B87364" w:rsidP="00F4432B">
            <w:pPr>
              <w:ind w:left="90"/>
              <w:rPr>
                <w:rFonts w:ascii="Times New Roman" w:hAnsi="Times New Roman" w:cs="Times New Roman"/>
                <w:sz w:val="24"/>
                <w:szCs w:val="24"/>
              </w:rPr>
            </w:pPr>
            <w:r w:rsidRPr="006F7119">
              <w:rPr>
                <w:rFonts w:ascii="Times New Roman" w:hAnsi="Times New Roman" w:cs="Times New Roman"/>
                <w:sz w:val="24"/>
                <w:szCs w:val="24"/>
              </w:rPr>
              <w:t>Director ORIC</w:t>
            </w:r>
          </w:p>
        </w:tc>
      </w:tr>
      <w:tr w:rsidR="00B87364" w:rsidRPr="006F7119" w14:paraId="5CDBD9A2" w14:textId="77777777" w:rsidTr="00B87364">
        <w:trPr>
          <w:trHeight w:val="298"/>
        </w:trPr>
        <w:tc>
          <w:tcPr>
            <w:tcW w:w="2239" w:type="dxa"/>
          </w:tcPr>
          <w:p w14:paraId="235AF37E" w14:textId="77777777" w:rsidR="00B87364" w:rsidRPr="006F7119" w:rsidRDefault="00B87364" w:rsidP="00F4432B">
            <w:pPr>
              <w:ind w:left="90"/>
              <w:rPr>
                <w:rFonts w:ascii="Times New Roman" w:hAnsi="Times New Roman" w:cs="Times New Roman"/>
                <w:b/>
                <w:bCs/>
                <w:sz w:val="24"/>
                <w:szCs w:val="24"/>
              </w:rPr>
            </w:pPr>
            <w:r w:rsidRPr="006F7119">
              <w:rPr>
                <w:rFonts w:ascii="Times New Roman" w:hAnsi="Times New Roman" w:cs="Times New Roman"/>
                <w:b/>
                <w:bCs/>
                <w:sz w:val="24"/>
                <w:szCs w:val="24"/>
              </w:rPr>
              <w:t>Reviewed By</w:t>
            </w:r>
          </w:p>
        </w:tc>
        <w:tc>
          <w:tcPr>
            <w:tcW w:w="4416" w:type="dxa"/>
          </w:tcPr>
          <w:p w14:paraId="733BEC0E" w14:textId="77777777" w:rsidR="00B87364" w:rsidRPr="006F7119" w:rsidRDefault="00B87364" w:rsidP="00F4432B">
            <w:pPr>
              <w:ind w:left="90"/>
              <w:rPr>
                <w:rFonts w:ascii="Times New Roman" w:hAnsi="Times New Roman" w:cs="Times New Roman"/>
                <w:sz w:val="24"/>
                <w:szCs w:val="24"/>
              </w:rPr>
            </w:pPr>
            <w:r w:rsidRPr="006F7119">
              <w:rPr>
                <w:rFonts w:ascii="Times New Roman" w:hAnsi="Times New Roman" w:cs="Times New Roman"/>
                <w:sz w:val="24"/>
                <w:szCs w:val="24"/>
              </w:rPr>
              <w:t>Registrar and Pro-VC</w:t>
            </w:r>
          </w:p>
        </w:tc>
      </w:tr>
      <w:tr w:rsidR="00B87364" w:rsidRPr="006F7119" w14:paraId="56A8CBB2" w14:textId="77777777" w:rsidTr="00B87364">
        <w:trPr>
          <w:trHeight w:val="298"/>
        </w:trPr>
        <w:tc>
          <w:tcPr>
            <w:tcW w:w="2239" w:type="dxa"/>
          </w:tcPr>
          <w:p w14:paraId="79390220" w14:textId="77777777" w:rsidR="00B87364" w:rsidRPr="006F7119" w:rsidRDefault="00B87364" w:rsidP="00F4432B">
            <w:pPr>
              <w:ind w:left="90"/>
              <w:rPr>
                <w:rFonts w:ascii="Times New Roman" w:hAnsi="Times New Roman" w:cs="Times New Roman"/>
                <w:b/>
                <w:bCs/>
                <w:sz w:val="24"/>
                <w:szCs w:val="24"/>
              </w:rPr>
            </w:pPr>
            <w:r w:rsidRPr="006F7119">
              <w:rPr>
                <w:rFonts w:ascii="Times New Roman" w:hAnsi="Times New Roman" w:cs="Times New Roman"/>
                <w:b/>
                <w:bCs/>
                <w:sz w:val="24"/>
                <w:szCs w:val="24"/>
              </w:rPr>
              <w:t>Approved By</w:t>
            </w:r>
          </w:p>
        </w:tc>
        <w:tc>
          <w:tcPr>
            <w:tcW w:w="4416" w:type="dxa"/>
          </w:tcPr>
          <w:p w14:paraId="1B138382" w14:textId="77777777" w:rsidR="00B87364" w:rsidRPr="006F7119" w:rsidRDefault="00B87364" w:rsidP="00F4432B">
            <w:pPr>
              <w:ind w:left="90"/>
              <w:rPr>
                <w:rFonts w:ascii="Times New Roman" w:hAnsi="Times New Roman" w:cs="Times New Roman"/>
                <w:sz w:val="24"/>
                <w:szCs w:val="24"/>
              </w:rPr>
            </w:pPr>
            <w:r w:rsidRPr="006F7119">
              <w:rPr>
                <w:rFonts w:ascii="Times New Roman" w:hAnsi="Times New Roman" w:cs="Times New Roman"/>
                <w:sz w:val="24"/>
                <w:szCs w:val="24"/>
              </w:rPr>
              <w:t>ORIC Steering Committee</w:t>
            </w:r>
          </w:p>
        </w:tc>
      </w:tr>
      <w:tr w:rsidR="00B87364" w:rsidRPr="006F7119" w14:paraId="4D22C856" w14:textId="77777777" w:rsidTr="00B87364">
        <w:trPr>
          <w:trHeight w:val="298"/>
        </w:trPr>
        <w:tc>
          <w:tcPr>
            <w:tcW w:w="2239" w:type="dxa"/>
          </w:tcPr>
          <w:p w14:paraId="249B51B8" w14:textId="77777777" w:rsidR="00B87364" w:rsidRPr="006F7119" w:rsidRDefault="00B87364" w:rsidP="00F4432B">
            <w:pPr>
              <w:ind w:left="90"/>
              <w:rPr>
                <w:rFonts w:ascii="Times New Roman" w:hAnsi="Times New Roman" w:cs="Times New Roman"/>
                <w:b/>
                <w:bCs/>
                <w:sz w:val="24"/>
                <w:szCs w:val="24"/>
              </w:rPr>
            </w:pPr>
            <w:r w:rsidRPr="006F7119">
              <w:rPr>
                <w:rFonts w:ascii="Times New Roman" w:hAnsi="Times New Roman" w:cs="Times New Roman"/>
                <w:b/>
                <w:bCs/>
                <w:sz w:val="24"/>
                <w:szCs w:val="24"/>
              </w:rPr>
              <w:t>Effective From</w:t>
            </w:r>
          </w:p>
        </w:tc>
        <w:tc>
          <w:tcPr>
            <w:tcW w:w="4416" w:type="dxa"/>
          </w:tcPr>
          <w:p w14:paraId="759AC274" w14:textId="77777777" w:rsidR="00B87364" w:rsidRPr="006F7119" w:rsidRDefault="00B87364" w:rsidP="00F4432B">
            <w:pPr>
              <w:ind w:left="90"/>
              <w:rPr>
                <w:rFonts w:ascii="Times New Roman" w:hAnsi="Times New Roman" w:cs="Times New Roman"/>
                <w:sz w:val="24"/>
                <w:szCs w:val="24"/>
              </w:rPr>
            </w:pPr>
            <w:r w:rsidRPr="006F7119">
              <w:rPr>
                <w:rFonts w:ascii="Times New Roman" w:hAnsi="Times New Roman" w:cs="Times New Roman"/>
                <w:sz w:val="24"/>
                <w:szCs w:val="24"/>
              </w:rPr>
              <w:t>01-07-2026</w:t>
            </w:r>
          </w:p>
        </w:tc>
      </w:tr>
      <w:tr w:rsidR="00B87364" w:rsidRPr="006F7119" w14:paraId="5FF0A32E" w14:textId="77777777" w:rsidTr="00B87364">
        <w:trPr>
          <w:trHeight w:val="298"/>
        </w:trPr>
        <w:tc>
          <w:tcPr>
            <w:tcW w:w="2239" w:type="dxa"/>
          </w:tcPr>
          <w:p w14:paraId="4A6C702C" w14:textId="77777777" w:rsidR="00B87364" w:rsidRPr="006F7119" w:rsidRDefault="00B87364" w:rsidP="00F4432B">
            <w:pPr>
              <w:ind w:left="90"/>
              <w:rPr>
                <w:rFonts w:ascii="Times New Roman" w:hAnsi="Times New Roman" w:cs="Times New Roman"/>
                <w:b/>
                <w:bCs/>
                <w:sz w:val="24"/>
                <w:szCs w:val="24"/>
              </w:rPr>
            </w:pPr>
            <w:r w:rsidRPr="006F7119">
              <w:rPr>
                <w:rFonts w:ascii="Times New Roman" w:hAnsi="Times New Roman" w:cs="Times New Roman"/>
                <w:b/>
                <w:bCs/>
                <w:sz w:val="24"/>
                <w:szCs w:val="24"/>
              </w:rPr>
              <w:t>Next Review Date</w:t>
            </w:r>
          </w:p>
        </w:tc>
        <w:tc>
          <w:tcPr>
            <w:tcW w:w="4416" w:type="dxa"/>
          </w:tcPr>
          <w:p w14:paraId="3D181529" w14:textId="77777777" w:rsidR="00B87364" w:rsidRPr="006F7119" w:rsidRDefault="00B87364" w:rsidP="00F4432B">
            <w:pPr>
              <w:ind w:left="90"/>
              <w:rPr>
                <w:rFonts w:ascii="Times New Roman" w:hAnsi="Times New Roman" w:cs="Times New Roman"/>
                <w:sz w:val="24"/>
                <w:szCs w:val="24"/>
              </w:rPr>
            </w:pPr>
            <w:r w:rsidRPr="006F7119">
              <w:rPr>
                <w:rFonts w:ascii="Times New Roman" w:hAnsi="Times New Roman" w:cs="Times New Roman"/>
                <w:sz w:val="24"/>
                <w:szCs w:val="24"/>
              </w:rPr>
              <w:t>30-06-2028</w:t>
            </w:r>
          </w:p>
        </w:tc>
      </w:tr>
    </w:tbl>
    <w:p w14:paraId="2DB0FB05" w14:textId="35869F29" w:rsidR="00B87364" w:rsidRPr="006F7119" w:rsidRDefault="00B87364" w:rsidP="00B87364">
      <w:pPr>
        <w:ind w:left="900"/>
        <w:rPr>
          <w:rFonts w:ascii="Times New Roman" w:hAnsi="Times New Roman" w:cs="Times New Roman"/>
          <w:sz w:val="24"/>
          <w:szCs w:val="24"/>
        </w:rPr>
      </w:pPr>
      <w:r w:rsidRPr="006F7119">
        <w:rPr>
          <w:rFonts w:ascii="Times New Roman" w:hAnsi="Times New Roman" w:cs="Times New Roman"/>
          <w:sz w:val="24"/>
          <w:szCs w:val="24"/>
        </w:rPr>
        <w:tab/>
      </w:r>
    </w:p>
    <w:p w14:paraId="17CC76F3" w14:textId="106FF5B0" w:rsidR="00283783" w:rsidRPr="006F7119" w:rsidRDefault="00283783" w:rsidP="00283783">
      <w:pPr>
        <w:pStyle w:val="ListParagraph"/>
        <w:numPr>
          <w:ilvl w:val="0"/>
          <w:numId w:val="4"/>
        </w:numPr>
        <w:spacing w:before="80" w:after="80"/>
        <w:jc w:val="both"/>
        <w:rPr>
          <w:rFonts w:ascii="Times New Roman" w:hAnsi="Times New Roman" w:cs="Times New Roman"/>
          <w:b/>
          <w:bCs/>
          <w:sz w:val="24"/>
          <w:szCs w:val="24"/>
        </w:rPr>
      </w:pPr>
      <w:r w:rsidRPr="006F7119">
        <w:rPr>
          <w:rFonts w:ascii="Times New Roman" w:hAnsi="Times New Roman" w:cs="Times New Roman"/>
          <w:b/>
          <w:bCs/>
          <w:sz w:val="24"/>
          <w:szCs w:val="24"/>
        </w:rPr>
        <w:t>Preamble</w:t>
      </w:r>
    </w:p>
    <w:p w14:paraId="4ECD0358" w14:textId="2530DBE2"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Grand Asian University Sialkot (GAUS) is committed to becoming a leading hub of applied research, knowledge commercialization, and innovation-driven entrepreneurship in Pakistan.</w:t>
      </w:r>
      <w:r w:rsidR="00283783" w:rsidRPr="006F7119">
        <w:rPr>
          <w:rFonts w:ascii="Times New Roman" w:hAnsi="Times New Roman" w:cs="Times New Roman"/>
          <w:sz w:val="24"/>
          <w:szCs w:val="24"/>
        </w:rPr>
        <w:t xml:space="preserve"> </w:t>
      </w:r>
      <w:r w:rsidRPr="006F7119">
        <w:rPr>
          <w:rFonts w:ascii="Times New Roman" w:hAnsi="Times New Roman" w:cs="Times New Roman"/>
          <w:sz w:val="24"/>
          <w:szCs w:val="24"/>
        </w:rPr>
        <w:t xml:space="preserve">This </w:t>
      </w:r>
      <w:r w:rsidR="00283783" w:rsidRPr="006F7119">
        <w:rPr>
          <w:rFonts w:ascii="Times New Roman" w:hAnsi="Times New Roman" w:cs="Times New Roman"/>
          <w:sz w:val="24"/>
          <w:szCs w:val="24"/>
        </w:rPr>
        <w:t>App</w:t>
      </w:r>
      <w:r w:rsidRPr="006F7119">
        <w:rPr>
          <w:rFonts w:ascii="Times New Roman" w:hAnsi="Times New Roman" w:cs="Times New Roman"/>
          <w:sz w:val="24"/>
          <w:szCs w:val="24"/>
        </w:rPr>
        <w:t>lied Research Program (ARP) establishes the overarching framework within which all research, consultancy, intellectual property, innovation, startup development, and technology transfer activities shall be conducted at GAUS. It provides clarity of purpose, institutional commitment, and operational guidance to faculty, researchers, students, industry partners, and stakeholders.</w:t>
      </w:r>
    </w:p>
    <w:p w14:paraId="0270A6E1" w14:textId="368708ED" w:rsidR="00283783" w:rsidRPr="006F7119" w:rsidRDefault="00283783" w:rsidP="00283783">
      <w:pPr>
        <w:pStyle w:val="ListParagraph"/>
        <w:numPr>
          <w:ilvl w:val="0"/>
          <w:numId w:val="4"/>
        </w:numPr>
        <w:spacing w:before="80" w:after="80"/>
        <w:jc w:val="both"/>
        <w:rPr>
          <w:rFonts w:ascii="Times New Roman" w:hAnsi="Times New Roman" w:cs="Times New Roman"/>
          <w:b/>
          <w:bCs/>
          <w:sz w:val="24"/>
          <w:szCs w:val="24"/>
        </w:rPr>
      </w:pPr>
      <w:r w:rsidRPr="006F7119">
        <w:rPr>
          <w:rFonts w:ascii="Times New Roman" w:hAnsi="Times New Roman" w:cs="Times New Roman"/>
          <w:b/>
          <w:bCs/>
          <w:sz w:val="24"/>
          <w:szCs w:val="24"/>
        </w:rPr>
        <w:t>Objectives</w:t>
      </w:r>
    </w:p>
    <w:p w14:paraId="30D572FE" w14:textId="48410BDB"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The program aims to:</w:t>
      </w:r>
    </w:p>
    <w:p w14:paraId="07A94F65" w14:textId="6A23A829" w:rsidR="00523119" w:rsidRPr="006F7119" w:rsidRDefault="0005222E" w:rsidP="0005222E">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Institutionalized applied research is a strategic priority across all faculties and departments.</w:t>
      </w:r>
    </w:p>
    <w:p w14:paraId="0557965C" w14:textId="77777777" w:rsidR="00523119" w:rsidRPr="006F7119" w:rsidRDefault="00000000" w:rsidP="0005222E">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Establish robust governance frameworks for IP protection, consultancy, and commercialization.</w:t>
      </w:r>
    </w:p>
    <w:p w14:paraId="0C2FF189" w14:textId="77777777" w:rsidR="00523119" w:rsidRPr="006F7119" w:rsidRDefault="00000000" w:rsidP="0005222E">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Create pathways for university-born innovations to reach the market through startups and spin-offs.</w:t>
      </w:r>
    </w:p>
    <w:p w14:paraId="2651CB65" w14:textId="77777777" w:rsidR="00523119" w:rsidRPr="006F7119" w:rsidRDefault="00000000" w:rsidP="0005222E">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Foster mutually beneficial partnerships between GAUS and industry, government, and civil society.</w:t>
      </w:r>
    </w:p>
    <w:p w14:paraId="2AF4A521" w14:textId="77777777" w:rsidR="00523119" w:rsidRPr="006F7119" w:rsidRDefault="00000000" w:rsidP="0005222E">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Enable faculty and students to generate, protect, and benefit from their intellectual creations.</w:t>
      </w:r>
    </w:p>
    <w:p w14:paraId="066FA8C0" w14:textId="77777777" w:rsidR="00523119" w:rsidRPr="006F7119" w:rsidRDefault="00000000" w:rsidP="0005222E">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Contribute to Pakistan's knowledge economy and the UN Sustainable Development Goals (SDGs).</w:t>
      </w:r>
    </w:p>
    <w:p w14:paraId="7549232D" w14:textId="0D836A02" w:rsidR="001C4BF4" w:rsidRPr="001C4BF4" w:rsidRDefault="001C4BF4" w:rsidP="001C4BF4">
      <w:pPr>
        <w:pStyle w:val="ListParagraph"/>
        <w:numPr>
          <w:ilvl w:val="0"/>
          <w:numId w:val="4"/>
        </w:numPr>
        <w:spacing w:before="80" w:after="80"/>
        <w:jc w:val="both"/>
        <w:rPr>
          <w:rFonts w:ascii="Times New Roman" w:hAnsi="Times New Roman" w:cs="Times New Roman"/>
          <w:b/>
          <w:bCs/>
          <w:sz w:val="24"/>
          <w:szCs w:val="24"/>
        </w:rPr>
      </w:pPr>
      <w:r w:rsidRPr="001C4BF4">
        <w:rPr>
          <w:rFonts w:ascii="Times New Roman" w:hAnsi="Times New Roman" w:cs="Times New Roman"/>
          <w:b/>
          <w:bCs/>
          <w:sz w:val="24"/>
          <w:szCs w:val="24"/>
        </w:rPr>
        <w:t xml:space="preserve">Scope </w:t>
      </w:r>
    </w:p>
    <w:p w14:paraId="60B99566" w14:textId="282A2E90"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This program applies to all individuals and entities associated with GAUS, including:</w:t>
      </w:r>
    </w:p>
    <w:p w14:paraId="4AA54CE3"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Full-time, part-time, visiting, and adjunct faculty members</w:t>
      </w:r>
    </w:p>
    <w:p w14:paraId="42836A58"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Undergraduate, postgraduate, and doctoral students</w:t>
      </w:r>
    </w:p>
    <w:p w14:paraId="46938F8E"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Administrative staff involved in research support</w:t>
      </w:r>
    </w:p>
    <w:p w14:paraId="25F70F68"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External collaborators and partners operating under formal agreements with GAUS</w:t>
      </w:r>
    </w:p>
    <w:p w14:paraId="1216D3F0" w14:textId="77777777" w:rsidR="00523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Research centers, incubators, and affiliated institutes</w:t>
      </w:r>
    </w:p>
    <w:p w14:paraId="357E718A" w14:textId="77777777" w:rsidR="00832ACF" w:rsidRDefault="00832ACF" w:rsidP="00832ACF">
      <w:pPr>
        <w:spacing w:before="60" w:after="60"/>
        <w:rPr>
          <w:rFonts w:ascii="Times New Roman" w:hAnsi="Times New Roman" w:cs="Times New Roman"/>
          <w:sz w:val="24"/>
          <w:szCs w:val="24"/>
        </w:rPr>
      </w:pPr>
    </w:p>
    <w:p w14:paraId="3FAC030B" w14:textId="67F50D75" w:rsidR="00523119" w:rsidRDefault="00832ACF" w:rsidP="00832ACF">
      <w:pPr>
        <w:pStyle w:val="ListParagraph"/>
        <w:numPr>
          <w:ilvl w:val="0"/>
          <w:numId w:val="4"/>
        </w:numPr>
        <w:rPr>
          <w:rFonts w:ascii="Times New Roman" w:hAnsi="Times New Roman" w:cs="Times New Roman"/>
          <w:b/>
          <w:bCs/>
          <w:sz w:val="24"/>
          <w:szCs w:val="24"/>
        </w:rPr>
      </w:pPr>
      <w:r w:rsidRPr="00832ACF">
        <w:rPr>
          <w:rFonts w:ascii="Times New Roman" w:hAnsi="Times New Roman" w:cs="Times New Roman"/>
          <w:b/>
          <w:bCs/>
          <w:sz w:val="24"/>
          <w:szCs w:val="24"/>
        </w:rPr>
        <w:t>Intellectual Property (I</w:t>
      </w:r>
      <w:r w:rsidR="003342BD">
        <w:rPr>
          <w:rFonts w:ascii="Times New Roman" w:hAnsi="Times New Roman" w:cs="Times New Roman"/>
          <w:b/>
          <w:bCs/>
          <w:sz w:val="24"/>
          <w:szCs w:val="24"/>
        </w:rPr>
        <w:t>P)</w:t>
      </w:r>
    </w:p>
    <w:p w14:paraId="7DE3D004" w14:textId="563D5826" w:rsidR="00832ACF" w:rsidRPr="00832ACF" w:rsidRDefault="00832ACF" w:rsidP="00832ACF">
      <w:pPr>
        <w:pStyle w:val="ListParagraph"/>
        <w:ind w:left="360"/>
        <w:rPr>
          <w:rFonts w:ascii="Times New Roman" w:hAnsi="Times New Roman" w:cs="Times New Roman"/>
          <w:b/>
          <w:bCs/>
          <w:sz w:val="24"/>
          <w:szCs w:val="24"/>
        </w:rPr>
      </w:pPr>
    </w:p>
    <w:tbl>
      <w:tblPr>
        <w:tblStyle w:val="TableGrid"/>
        <w:tblW w:w="9360" w:type="dxa"/>
        <w:tblLook w:val="04A0" w:firstRow="1" w:lastRow="0" w:firstColumn="1" w:lastColumn="0" w:noHBand="0" w:noVBand="1"/>
      </w:tblPr>
      <w:tblGrid>
        <w:gridCol w:w="2695"/>
        <w:gridCol w:w="6665"/>
      </w:tblGrid>
      <w:tr w:rsidR="00B87364" w:rsidRPr="006F7119" w14:paraId="75211858" w14:textId="77777777" w:rsidTr="00832ACF">
        <w:tc>
          <w:tcPr>
            <w:tcW w:w="2695" w:type="dxa"/>
          </w:tcPr>
          <w:p w14:paraId="44FD8D9E" w14:textId="77777777" w:rsidR="00523119" w:rsidRPr="00832ACF" w:rsidRDefault="00000000">
            <w:pPr>
              <w:rPr>
                <w:rFonts w:ascii="Times New Roman" w:hAnsi="Times New Roman" w:cs="Times New Roman"/>
                <w:b/>
                <w:bCs/>
                <w:sz w:val="24"/>
                <w:szCs w:val="24"/>
              </w:rPr>
            </w:pPr>
            <w:r w:rsidRPr="00832ACF">
              <w:rPr>
                <w:rFonts w:ascii="Times New Roman" w:eastAsia="Arial" w:hAnsi="Times New Roman" w:cs="Times New Roman"/>
                <w:b/>
                <w:bCs/>
                <w:sz w:val="24"/>
                <w:szCs w:val="24"/>
              </w:rPr>
              <w:t>Term</w:t>
            </w:r>
          </w:p>
        </w:tc>
        <w:tc>
          <w:tcPr>
            <w:tcW w:w="6665" w:type="dxa"/>
          </w:tcPr>
          <w:p w14:paraId="4E2ED152" w14:textId="77777777" w:rsidR="00523119" w:rsidRPr="00832ACF" w:rsidRDefault="00000000">
            <w:pPr>
              <w:rPr>
                <w:rFonts w:ascii="Times New Roman" w:hAnsi="Times New Roman" w:cs="Times New Roman"/>
                <w:b/>
                <w:bCs/>
                <w:sz w:val="24"/>
                <w:szCs w:val="24"/>
              </w:rPr>
            </w:pPr>
            <w:r w:rsidRPr="00832ACF">
              <w:rPr>
                <w:rFonts w:ascii="Times New Roman" w:eastAsia="Arial" w:hAnsi="Times New Roman" w:cs="Times New Roman"/>
                <w:b/>
                <w:bCs/>
                <w:sz w:val="24"/>
                <w:szCs w:val="24"/>
              </w:rPr>
              <w:t>Definition</w:t>
            </w:r>
          </w:p>
        </w:tc>
      </w:tr>
      <w:tr w:rsidR="00B87364" w:rsidRPr="006F7119" w14:paraId="093A7B81" w14:textId="77777777" w:rsidTr="00832ACF">
        <w:tc>
          <w:tcPr>
            <w:tcW w:w="2695" w:type="dxa"/>
          </w:tcPr>
          <w:p w14:paraId="11AFD4D8"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Intellectual Property (IP)</w:t>
            </w:r>
          </w:p>
        </w:tc>
        <w:tc>
          <w:tcPr>
            <w:tcW w:w="6665" w:type="dxa"/>
          </w:tcPr>
          <w:p w14:paraId="21851319" w14:textId="5987F402"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 xml:space="preserve">Creations of the mind </w:t>
            </w:r>
            <w:r w:rsidR="00832ACF" w:rsidRPr="006F7119">
              <w:rPr>
                <w:rFonts w:ascii="Times New Roman" w:eastAsia="Arial" w:hAnsi="Times New Roman" w:cs="Times New Roman"/>
                <w:sz w:val="24"/>
                <w:szCs w:val="24"/>
              </w:rPr>
              <w:t>include</w:t>
            </w:r>
            <w:r w:rsidRPr="006F7119">
              <w:rPr>
                <w:rFonts w:ascii="Times New Roman" w:eastAsia="Arial" w:hAnsi="Times New Roman" w:cs="Times New Roman"/>
                <w:sz w:val="24"/>
                <w:szCs w:val="24"/>
              </w:rPr>
              <w:t xml:space="preserve"> inventions, literary and artistic works, designs, symbols, names, and images used in commerce</w:t>
            </w:r>
          </w:p>
        </w:tc>
      </w:tr>
      <w:tr w:rsidR="00B87364" w:rsidRPr="006F7119" w14:paraId="752F9F3E" w14:textId="77777777" w:rsidTr="00832ACF">
        <w:tc>
          <w:tcPr>
            <w:tcW w:w="2695" w:type="dxa"/>
          </w:tcPr>
          <w:p w14:paraId="23A0BA0A"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Patent</w:t>
            </w:r>
          </w:p>
        </w:tc>
        <w:tc>
          <w:tcPr>
            <w:tcW w:w="6665" w:type="dxa"/>
          </w:tcPr>
          <w:p w14:paraId="680DD19F"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Exclusive right granted for an invention that is new, involves an inventive step, and is industrially applicable</w:t>
            </w:r>
          </w:p>
        </w:tc>
      </w:tr>
      <w:tr w:rsidR="00B87364" w:rsidRPr="006F7119" w14:paraId="424CFD2E" w14:textId="77777777" w:rsidTr="00832ACF">
        <w:tc>
          <w:tcPr>
            <w:tcW w:w="2695" w:type="dxa"/>
          </w:tcPr>
          <w:p w14:paraId="3EFD0F99"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Copyright</w:t>
            </w:r>
          </w:p>
        </w:tc>
        <w:tc>
          <w:tcPr>
            <w:tcW w:w="6665" w:type="dxa"/>
          </w:tcPr>
          <w:p w14:paraId="0D4C4703"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Protection granted automatically to original works of authorship including research papers, software, databases, and creative works</w:t>
            </w:r>
          </w:p>
        </w:tc>
      </w:tr>
      <w:tr w:rsidR="00B87364" w:rsidRPr="006F7119" w14:paraId="241ECADD" w14:textId="77777777" w:rsidTr="00832ACF">
        <w:tc>
          <w:tcPr>
            <w:tcW w:w="2695" w:type="dxa"/>
          </w:tcPr>
          <w:p w14:paraId="1E99A54E"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Trademark</w:t>
            </w:r>
          </w:p>
        </w:tc>
        <w:tc>
          <w:tcPr>
            <w:tcW w:w="6665" w:type="dxa"/>
          </w:tcPr>
          <w:p w14:paraId="076761C7"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Sign capable of distinguishing the goods/services of GAUS or its spin-offs from those of others</w:t>
            </w:r>
          </w:p>
        </w:tc>
      </w:tr>
      <w:tr w:rsidR="00B87364" w:rsidRPr="006F7119" w14:paraId="3B81C759" w14:textId="77777777" w:rsidTr="00832ACF">
        <w:tc>
          <w:tcPr>
            <w:tcW w:w="2695" w:type="dxa"/>
          </w:tcPr>
          <w:p w14:paraId="4C594345"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lastRenderedPageBreak/>
              <w:t>Trade Secret</w:t>
            </w:r>
          </w:p>
        </w:tc>
        <w:tc>
          <w:tcPr>
            <w:tcW w:w="6665" w:type="dxa"/>
          </w:tcPr>
          <w:p w14:paraId="177696BE"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Confidential business information that provides a competitive edge, including formulas, practices, and processes</w:t>
            </w:r>
          </w:p>
        </w:tc>
      </w:tr>
      <w:tr w:rsidR="00B87364" w:rsidRPr="006F7119" w14:paraId="4A2E2E51" w14:textId="77777777" w:rsidTr="00832ACF">
        <w:tc>
          <w:tcPr>
            <w:tcW w:w="2695" w:type="dxa"/>
          </w:tcPr>
          <w:p w14:paraId="7CC97061"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Background IP</w:t>
            </w:r>
          </w:p>
        </w:tc>
        <w:tc>
          <w:tcPr>
            <w:tcW w:w="6665" w:type="dxa"/>
          </w:tcPr>
          <w:p w14:paraId="56E92B47"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IP that existed prior to or was independently developed outside a specific GAUS project</w:t>
            </w:r>
          </w:p>
        </w:tc>
      </w:tr>
      <w:tr w:rsidR="00B87364" w:rsidRPr="006F7119" w14:paraId="0B524A9F" w14:textId="77777777" w:rsidTr="00832ACF">
        <w:tc>
          <w:tcPr>
            <w:tcW w:w="2695" w:type="dxa"/>
          </w:tcPr>
          <w:p w14:paraId="68B3A600"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Foreground IP</w:t>
            </w:r>
          </w:p>
        </w:tc>
        <w:tc>
          <w:tcPr>
            <w:tcW w:w="6665" w:type="dxa"/>
          </w:tcPr>
          <w:p w14:paraId="4EF44044" w14:textId="77777777" w:rsidR="00523119" w:rsidRPr="006F7119" w:rsidRDefault="00000000">
            <w:pPr>
              <w:rPr>
                <w:rFonts w:ascii="Times New Roman" w:hAnsi="Times New Roman" w:cs="Times New Roman"/>
                <w:sz w:val="24"/>
                <w:szCs w:val="24"/>
              </w:rPr>
            </w:pPr>
            <w:r w:rsidRPr="006F7119">
              <w:rPr>
                <w:rFonts w:ascii="Times New Roman" w:eastAsia="Arial" w:hAnsi="Times New Roman" w:cs="Times New Roman"/>
                <w:sz w:val="24"/>
                <w:szCs w:val="24"/>
              </w:rPr>
              <w:t>IP created as a direct result of GAUS-funded or GAUS-facilitated research activity</w:t>
            </w:r>
          </w:p>
        </w:tc>
      </w:tr>
    </w:tbl>
    <w:p w14:paraId="50E298AB" w14:textId="0ECCFFE0" w:rsidR="00523119" w:rsidRPr="006F7119" w:rsidRDefault="00000000" w:rsidP="00832ACF">
      <w:pPr>
        <w:pStyle w:val="Heading3"/>
        <w:numPr>
          <w:ilvl w:val="1"/>
          <w:numId w:val="4"/>
        </w:numPr>
        <w:rPr>
          <w:rFonts w:ascii="Times New Roman" w:hAnsi="Times New Roman" w:cs="Times New Roman"/>
          <w:color w:val="auto"/>
        </w:rPr>
      </w:pPr>
      <w:r w:rsidRPr="006F7119">
        <w:rPr>
          <w:rFonts w:ascii="Times New Roman" w:hAnsi="Times New Roman" w:cs="Times New Roman"/>
          <w:color w:val="auto"/>
        </w:rPr>
        <w:t>University-Owned IP</w:t>
      </w:r>
    </w:p>
    <w:p w14:paraId="2007AE4A"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GAUS shall own all intellectual property created by faculty, staff, or students where:</w:t>
      </w:r>
    </w:p>
    <w:p w14:paraId="61B62260" w14:textId="1AA0A0A4" w:rsidR="00523119" w:rsidRPr="006F7119" w:rsidRDefault="00000000" w:rsidP="00832ACF">
      <w:pPr>
        <w:pStyle w:val="ListParagraph"/>
        <w:numPr>
          <w:ilvl w:val="0"/>
          <w:numId w:val="7"/>
        </w:numPr>
        <w:jc w:val="both"/>
        <w:rPr>
          <w:rFonts w:ascii="Times New Roman" w:hAnsi="Times New Roman" w:cs="Times New Roman"/>
          <w:sz w:val="24"/>
          <w:szCs w:val="24"/>
        </w:rPr>
      </w:pPr>
      <w:r w:rsidRPr="006F7119">
        <w:rPr>
          <w:rFonts w:ascii="Times New Roman" w:hAnsi="Times New Roman" w:cs="Times New Roman"/>
          <w:sz w:val="24"/>
          <w:szCs w:val="24"/>
        </w:rPr>
        <w:t xml:space="preserve">The IP was developed using substantial GAUS resources including funding, equipment, facilities, or personnel </w:t>
      </w:r>
      <w:r w:rsidR="00832ACF" w:rsidRPr="006F7119">
        <w:rPr>
          <w:rFonts w:ascii="Times New Roman" w:hAnsi="Times New Roman" w:cs="Times New Roman"/>
          <w:sz w:val="24"/>
          <w:szCs w:val="24"/>
        </w:rPr>
        <w:t>time.</w:t>
      </w:r>
    </w:p>
    <w:p w14:paraId="2351A062" w14:textId="61D6ADEC" w:rsidR="00523119" w:rsidRPr="006F7119" w:rsidRDefault="00000000" w:rsidP="00832ACF">
      <w:pPr>
        <w:pStyle w:val="ListParagraph"/>
        <w:numPr>
          <w:ilvl w:val="0"/>
          <w:numId w:val="7"/>
        </w:numPr>
        <w:jc w:val="both"/>
        <w:rPr>
          <w:rFonts w:ascii="Times New Roman" w:hAnsi="Times New Roman" w:cs="Times New Roman"/>
          <w:sz w:val="24"/>
          <w:szCs w:val="24"/>
        </w:rPr>
      </w:pPr>
      <w:r w:rsidRPr="006F7119">
        <w:rPr>
          <w:rFonts w:ascii="Times New Roman" w:hAnsi="Times New Roman" w:cs="Times New Roman"/>
          <w:sz w:val="24"/>
          <w:szCs w:val="24"/>
        </w:rPr>
        <w:t xml:space="preserve">The work was performed as part of the individual's official duties or assigned </w:t>
      </w:r>
      <w:r w:rsidR="00832ACF" w:rsidRPr="006F7119">
        <w:rPr>
          <w:rFonts w:ascii="Times New Roman" w:hAnsi="Times New Roman" w:cs="Times New Roman"/>
          <w:sz w:val="24"/>
          <w:szCs w:val="24"/>
        </w:rPr>
        <w:t>responsibilities.</w:t>
      </w:r>
    </w:p>
    <w:p w14:paraId="0D828B79" w14:textId="180F51B9" w:rsidR="00523119" w:rsidRPr="006F7119" w:rsidRDefault="00000000" w:rsidP="00832ACF">
      <w:pPr>
        <w:pStyle w:val="ListParagraph"/>
        <w:numPr>
          <w:ilvl w:val="0"/>
          <w:numId w:val="7"/>
        </w:numPr>
        <w:jc w:val="both"/>
        <w:rPr>
          <w:rFonts w:ascii="Times New Roman" w:hAnsi="Times New Roman" w:cs="Times New Roman"/>
          <w:sz w:val="24"/>
          <w:szCs w:val="24"/>
        </w:rPr>
      </w:pPr>
      <w:r w:rsidRPr="006F7119">
        <w:rPr>
          <w:rFonts w:ascii="Times New Roman" w:hAnsi="Times New Roman" w:cs="Times New Roman"/>
          <w:sz w:val="24"/>
          <w:szCs w:val="24"/>
        </w:rPr>
        <w:t xml:space="preserve">The IP was developed under a sponsored research agreement that designates GAUS </w:t>
      </w:r>
      <w:r w:rsidR="00832ACF" w:rsidRPr="006F7119">
        <w:rPr>
          <w:rFonts w:ascii="Times New Roman" w:hAnsi="Times New Roman" w:cs="Times New Roman"/>
          <w:sz w:val="24"/>
          <w:szCs w:val="24"/>
        </w:rPr>
        <w:t>ownership.</w:t>
      </w:r>
    </w:p>
    <w:p w14:paraId="642D5973" w14:textId="77777777" w:rsidR="00523119" w:rsidRPr="006F7119" w:rsidRDefault="00000000" w:rsidP="00832ACF">
      <w:pPr>
        <w:pStyle w:val="ListParagraph"/>
        <w:numPr>
          <w:ilvl w:val="0"/>
          <w:numId w:val="7"/>
        </w:numPr>
        <w:jc w:val="both"/>
        <w:rPr>
          <w:rFonts w:ascii="Times New Roman" w:hAnsi="Times New Roman" w:cs="Times New Roman"/>
          <w:sz w:val="24"/>
          <w:szCs w:val="24"/>
        </w:rPr>
      </w:pPr>
      <w:r w:rsidRPr="006F7119">
        <w:rPr>
          <w:rFonts w:ascii="Times New Roman" w:hAnsi="Times New Roman" w:cs="Times New Roman"/>
          <w:sz w:val="24"/>
          <w:szCs w:val="24"/>
        </w:rPr>
        <w:t>The IP was created using grants awarded to GAUS as the primary institution.</w:t>
      </w:r>
    </w:p>
    <w:p w14:paraId="7B0081B3" w14:textId="562D8B4B" w:rsidR="00523119" w:rsidRPr="006F7119" w:rsidRDefault="00000000" w:rsidP="00832ACF">
      <w:pPr>
        <w:pStyle w:val="Heading3"/>
        <w:numPr>
          <w:ilvl w:val="1"/>
          <w:numId w:val="4"/>
        </w:numPr>
        <w:rPr>
          <w:rFonts w:ascii="Times New Roman" w:hAnsi="Times New Roman" w:cs="Times New Roman"/>
          <w:color w:val="auto"/>
        </w:rPr>
      </w:pPr>
      <w:r w:rsidRPr="006F7119">
        <w:rPr>
          <w:rFonts w:ascii="Times New Roman" w:hAnsi="Times New Roman" w:cs="Times New Roman"/>
          <w:color w:val="auto"/>
        </w:rPr>
        <w:t>Creator-Owned IP</w:t>
      </w:r>
    </w:p>
    <w:p w14:paraId="5D7C975A"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Creators shall retain ownership of IP where:</w:t>
      </w:r>
    </w:p>
    <w:p w14:paraId="0FC7441F" w14:textId="7B37C100" w:rsidR="00523119" w:rsidRPr="006F7119" w:rsidRDefault="00000000" w:rsidP="003342BD">
      <w:pPr>
        <w:pStyle w:val="ListParagraph"/>
        <w:numPr>
          <w:ilvl w:val="0"/>
          <w:numId w:val="8"/>
        </w:numPr>
        <w:spacing w:before="60" w:after="60"/>
        <w:rPr>
          <w:rFonts w:ascii="Times New Roman" w:hAnsi="Times New Roman" w:cs="Times New Roman"/>
          <w:sz w:val="24"/>
          <w:szCs w:val="24"/>
        </w:rPr>
      </w:pPr>
      <w:r w:rsidRPr="006F7119">
        <w:rPr>
          <w:rFonts w:ascii="Times New Roman" w:hAnsi="Times New Roman" w:cs="Times New Roman"/>
          <w:sz w:val="24"/>
          <w:szCs w:val="24"/>
        </w:rPr>
        <w:t xml:space="preserve">The work was created entirely </w:t>
      </w:r>
      <w:r w:rsidR="00832ACF" w:rsidRPr="006F7119">
        <w:rPr>
          <w:rFonts w:ascii="Times New Roman" w:hAnsi="Times New Roman" w:cs="Times New Roman"/>
          <w:sz w:val="24"/>
          <w:szCs w:val="24"/>
        </w:rPr>
        <w:t>in</w:t>
      </w:r>
      <w:r w:rsidRPr="006F7119">
        <w:rPr>
          <w:rFonts w:ascii="Times New Roman" w:hAnsi="Times New Roman" w:cs="Times New Roman"/>
          <w:sz w:val="24"/>
          <w:szCs w:val="24"/>
        </w:rPr>
        <w:t xml:space="preserve"> personal time without </w:t>
      </w:r>
      <w:r w:rsidR="003342BD" w:rsidRPr="006F7119">
        <w:rPr>
          <w:rFonts w:ascii="Times New Roman" w:hAnsi="Times New Roman" w:cs="Times New Roman"/>
          <w:sz w:val="24"/>
          <w:szCs w:val="24"/>
        </w:rPr>
        <w:t>using</w:t>
      </w:r>
      <w:r w:rsidRPr="006F7119">
        <w:rPr>
          <w:rFonts w:ascii="Times New Roman" w:hAnsi="Times New Roman" w:cs="Times New Roman"/>
          <w:sz w:val="24"/>
          <w:szCs w:val="24"/>
        </w:rPr>
        <w:t xml:space="preserve"> GAUS resources</w:t>
      </w:r>
      <w:r w:rsidR="00832ACF">
        <w:rPr>
          <w:rFonts w:ascii="Times New Roman" w:hAnsi="Times New Roman" w:cs="Times New Roman"/>
          <w:sz w:val="24"/>
          <w:szCs w:val="24"/>
        </w:rPr>
        <w:t>.</w:t>
      </w:r>
    </w:p>
    <w:p w14:paraId="6A8D065E" w14:textId="41E09EC8" w:rsidR="00523119" w:rsidRPr="006F7119" w:rsidRDefault="003342BD" w:rsidP="003342BD">
      <w:pPr>
        <w:pStyle w:val="ListParagraph"/>
        <w:numPr>
          <w:ilvl w:val="0"/>
          <w:numId w:val="8"/>
        </w:numPr>
        <w:spacing w:before="60" w:after="60"/>
        <w:rPr>
          <w:rFonts w:ascii="Times New Roman" w:hAnsi="Times New Roman" w:cs="Times New Roman"/>
          <w:sz w:val="24"/>
          <w:szCs w:val="24"/>
        </w:rPr>
      </w:pPr>
      <w:r w:rsidRPr="006F7119">
        <w:rPr>
          <w:rFonts w:ascii="Times New Roman" w:hAnsi="Times New Roman" w:cs="Times New Roman"/>
          <w:sz w:val="24"/>
          <w:szCs w:val="24"/>
        </w:rPr>
        <w:t>Work falls within the category of scholarly works such as textbooks, creative writing, or works of artistic expression developed independently</w:t>
      </w:r>
      <w:r w:rsidR="00023DDC">
        <w:rPr>
          <w:rFonts w:ascii="Times New Roman" w:hAnsi="Times New Roman" w:cs="Times New Roman"/>
          <w:sz w:val="24"/>
          <w:szCs w:val="24"/>
        </w:rPr>
        <w:t>.</w:t>
      </w:r>
    </w:p>
    <w:p w14:paraId="3F3A2B53" w14:textId="77777777" w:rsidR="00523119" w:rsidRPr="006F7119" w:rsidRDefault="00000000" w:rsidP="003342BD">
      <w:pPr>
        <w:pStyle w:val="ListParagraph"/>
        <w:numPr>
          <w:ilvl w:val="0"/>
          <w:numId w:val="8"/>
        </w:numPr>
        <w:spacing w:before="60" w:after="60"/>
        <w:rPr>
          <w:rFonts w:ascii="Times New Roman" w:hAnsi="Times New Roman" w:cs="Times New Roman"/>
          <w:sz w:val="24"/>
          <w:szCs w:val="24"/>
        </w:rPr>
      </w:pPr>
      <w:r w:rsidRPr="006F7119">
        <w:rPr>
          <w:rFonts w:ascii="Times New Roman" w:hAnsi="Times New Roman" w:cs="Times New Roman"/>
          <w:sz w:val="24"/>
          <w:szCs w:val="24"/>
        </w:rPr>
        <w:t>A prior written agreement with GAUS grants individual ownership.</w:t>
      </w:r>
    </w:p>
    <w:p w14:paraId="6052820E" w14:textId="19F697B9" w:rsidR="00523119" w:rsidRPr="006F7119" w:rsidRDefault="003870A1" w:rsidP="003342BD">
      <w:pPr>
        <w:pStyle w:val="Heading3"/>
        <w:numPr>
          <w:ilvl w:val="1"/>
          <w:numId w:val="4"/>
        </w:numPr>
        <w:rPr>
          <w:rFonts w:ascii="Times New Roman" w:hAnsi="Times New Roman" w:cs="Times New Roman"/>
          <w:color w:val="auto"/>
        </w:rPr>
      </w:pPr>
      <w:r w:rsidRPr="006F7119">
        <w:rPr>
          <w:rFonts w:ascii="Times New Roman" w:hAnsi="Times New Roman" w:cs="Times New Roman"/>
          <w:color w:val="auto"/>
        </w:rPr>
        <w:t>Jointly Owned IP</w:t>
      </w:r>
    </w:p>
    <w:p w14:paraId="58543DA2" w14:textId="77777777" w:rsidR="00523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Where IP is developed collaboratively between GAUS personnel and external parties, ownership shall be governed by a written Joint IP Agreement executed prior to commencement of the collaborative work. ORIC shall facilitate and approve all such agreements.</w:t>
      </w:r>
    </w:p>
    <w:p w14:paraId="13B99ADE" w14:textId="5276F2E4" w:rsidR="00BA15F4" w:rsidRPr="00BA15F4" w:rsidRDefault="00BA15F4" w:rsidP="00BA15F4">
      <w:pPr>
        <w:pStyle w:val="ListParagraph"/>
        <w:numPr>
          <w:ilvl w:val="1"/>
          <w:numId w:val="4"/>
        </w:numPr>
        <w:spacing w:before="80" w:after="80"/>
        <w:jc w:val="both"/>
        <w:rPr>
          <w:rFonts w:ascii="Times New Roman" w:hAnsi="Times New Roman" w:cs="Times New Roman"/>
          <w:b/>
          <w:bCs/>
          <w:sz w:val="24"/>
          <w:szCs w:val="24"/>
        </w:rPr>
      </w:pPr>
      <w:r w:rsidRPr="00BA15F4">
        <w:rPr>
          <w:rFonts w:ascii="Times New Roman" w:hAnsi="Times New Roman" w:cs="Times New Roman"/>
          <w:b/>
          <w:bCs/>
          <w:sz w:val="24"/>
          <w:szCs w:val="24"/>
        </w:rPr>
        <w:t>Student IP Rights</w:t>
      </w:r>
    </w:p>
    <w:p w14:paraId="380619ED" w14:textId="77777777" w:rsidR="00BA15F4" w:rsidRPr="006F7119" w:rsidRDefault="00BA15F4" w:rsidP="00BA15F4">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Students who generate IP in the course of their academic work shall be treated as follows:</w:t>
      </w:r>
    </w:p>
    <w:p w14:paraId="5D1D5FAE" w14:textId="77777777" w:rsidR="00BA15F4" w:rsidRPr="006F7119" w:rsidRDefault="00BA15F4" w:rsidP="00BA15F4">
      <w:pPr>
        <w:pStyle w:val="ListParagraph"/>
        <w:numPr>
          <w:ilvl w:val="0"/>
          <w:numId w:val="2"/>
        </w:numPr>
        <w:rPr>
          <w:rFonts w:ascii="Times New Roman" w:hAnsi="Times New Roman" w:cs="Times New Roman"/>
          <w:sz w:val="24"/>
          <w:szCs w:val="24"/>
        </w:rPr>
      </w:pPr>
      <w:r w:rsidRPr="006F7119">
        <w:rPr>
          <w:rFonts w:ascii="Times New Roman" w:hAnsi="Times New Roman" w:cs="Times New Roman"/>
          <w:sz w:val="24"/>
          <w:szCs w:val="24"/>
        </w:rPr>
        <w:t>Coursework and assignments: IP belongs to the student unless significant university resources are used.</w:t>
      </w:r>
    </w:p>
    <w:p w14:paraId="4AEC7419" w14:textId="77777777" w:rsidR="00BA15F4" w:rsidRPr="006F7119" w:rsidRDefault="00BA15F4" w:rsidP="00BA15F4">
      <w:pPr>
        <w:pStyle w:val="ListParagraph"/>
        <w:numPr>
          <w:ilvl w:val="0"/>
          <w:numId w:val="2"/>
        </w:numPr>
        <w:rPr>
          <w:rFonts w:ascii="Times New Roman" w:hAnsi="Times New Roman" w:cs="Times New Roman"/>
          <w:sz w:val="24"/>
          <w:szCs w:val="24"/>
        </w:rPr>
      </w:pPr>
      <w:r w:rsidRPr="006F7119">
        <w:rPr>
          <w:rFonts w:ascii="Times New Roman" w:hAnsi="Times New Roman" w:cs="Times New Roman"/>
          <w:sz w:val="24"/>
          <w:szCs w:val="24"/>
        </w:rPr>
        <w:t>Thesis and dissertation research: IP ownership follows the funding source; GAUS retains a non-exclusive license to use results for academic purposes.</w:t>
      </w:r>
    </w:p>
    <w:p w14:paraId="6C2EAD69" w14:textId="77777777" w:rsidR="00BA15F4" w:rsidRPr="006F7119" w:rsidRDefault="00BA15F4" w:rsidP="00BA15F4">
      <w:pPr>
        <w:pStyle w:val="ListParagraph"/>
        <w:numPr>
          <w:ilvl w:val="0"/>
          <w:numId w:val="2"/>
        </w:numPr>
        <w:rPr>
          <w:rFonts w:ascii="Times New Roman" w:hAnsi="Times New Roman" w:cs="Times New Roman"/>
          <w:sz w:val="24"/>
          <w:szCs w:val="24"/>
        </w:rPr>
      </w:pPr>
      <w:r w:rsidRPr="006F7119">
        <w:rPr>
          <w:rFonts w:ascii="Times New Roman" w:hAnsi="Times New Roman" w:cs="Times New Roman"/>
          <w:sz w:val="24"/>
          <w:szCs w:val="24"/>
        </w:rPr>
        <w:t>Research assistantship or employment: IP belongs to GAUS with revenue sharing as per Section 3.4.</w:t>
      </w:r>
    </w:p>
    <w:p w14:paraId="55BF762D" w14:textId="77777777" w:rsidR="00BA15F4" w:rsidRPr="006F7119" w:rsidRDefault="00BA15F4" w:rsidP="00BA15F4">
      <w:pPr>
        <w:pStyle w:val="ListParagraph"/>
        <w:numPr>
          <w:ilvl w:val="0"/>
          <w:numId w:val="2"/>
        </w:numPr>
        <w:rPr>
          <w:rFonts w:ascii="Times New Roman" w:hAnsi="Times New Roman" w:cs="Times New Roman"/>
          <w:sz w:val="24"/>
          <w:szCs w:val="24"/>
        </w:rPr>
      </w:pPr>
      <w:r w:rsidRPr="006F7119">
        <w:rPr>
          <w:rFonts w:ascii="Times New Roman" w:hAnsi="Times New Roman" w:cs="Times New Roman"/>
          <w:sz w:val="24"/>
          <w:szCs w:val="24"/>
        </w:rPr>
        <w:t>Independent student innovations: Students retain ownership but are encouraged to disclose and seek ORIC support for commercialization.</w:t>
      </w:r>
    </w:p>
    <w:p w14:paraId="0EBDC689" w14:textId="48A3C93A" w:rsidR="003870A1" w:rsidRPr="003870A1" w:rsidRDefault="003870A1" w:rsidP="003870A1">
      <w:pPr>
        <w:pStyle w:val="ListParagraph"/>
        <w:numPr>
          <w:ilvl w:val="1"/>
          <w:numId w:val="4"/>
        </w:numPr>
        <w:spacing w:before="80" w:after="80"/>
        <w:jc w:val="both"/>
        <w:rPr>
          <w:rFonts w:ascii="Times New Roman" w:hAnsi="Times New Roman" w:cs="Times New Roman"/>
          <w:b/>
          <w:bCs/>
          <w:sz w:val="24"/>
          <w:szCs w:val="24"/>
        </w:rPr>
      </w:pPr>
      <w:r w:rsidRPr="003870A1">
        <w:rPr>
          <w:rFonts w:ascii="Times New Roman" w:hAnsi="Times New Roman" w:cs="Times New Roman"/>
          <w:b/>
          <w:bCs/>
          <w:sz w:val="24"/>
          <w:szCs w:val="24"/>
        </w:rPr>
        <w:t>Revenue Sharing</w:t>
      </w:r>
    </w:p>
    <w:p w14:paraId="55BC2172" w14:textId="416304D9"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All net revenue generated from university-owned IP after deduction of protection and commercialization costs shall be distributed as follows:</w:t>
      </w:r>
    </w:p>
    <w:tbl>
      <w:tblPr>
        <w:tblStyle w:val="TableGrid"/>
        <w:tblW w:w="9360" w:type="dxa"/>
        <w:tblLook w:val="04A0" w:firstRow="1" w:lastRow="0" w:firstColumn="1" w:lastColumn="0" w:noHBand="0" w:noVBand="1"/>
      </w:tblPr>
      <w:tblGrid>
        <w:gridCol w:w="4680"/>
        <w:gridCol w:w="4680"/>
      </w:tblGrid>
      <w:tr w:rsidR="00B87364" w:rsidRPr="006F7119" w14:paraId="1AC05DD6" w14:textId="77777777" w:rsidTr="00210631">
        <w:tc>
          <w:tcPr>
            <w:tcW w:w="4680" w:type="dxa"/>
          </w:tcPr>
          <w:p w14:paraId="2D5BF279"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Beneficiary</w:t>
            </w:r>
          </w:p>
        </w:tc>
        <w:tc>
          <w:tcPr>
            <w:tcW w:w="4680" w:type="dxa"/>
          </w:tcPr>
          <w:p w14:paraId="3B71E08D" w14:textId="77777777" w:rsidR="00523119" w:rsidRPr="00210631" w:rsidRDefault="00000000">
            <w:pPr>
              <w:rPr>
                <w:rFonts w:ascii="Times New Roman" w:hAnsi="Times New Roman" w:cs="Times New Roman"/>
                <w:b/>
                <w:bCs/>
                <w:sz w:val="24"/>
                <w:szCs w:val="24"/>
              </w:rPr>
            </w:pPr>
            <w:r w:rsidRPr="00210631">
              <w:rPr>
                <w:rFonts w:ascii="Times New Roman" w:hAnsi="Times New Roman" w:cs="Times New Roman"/>
                <w:b/>
                <w:bCs/>
                <w:sz w:val="24"/>
                <w:szCs w:val="24"/>
              </w:rPr>
              <w:t>Share of Net Revenue</w:t>
            </w:r>
          </w:p>
        </w:tc>
      </w:tr>
      <w:tr w:rsidR="00B87364" w:rsidRPr="006F7119" w14:paraId="6B4B1A6A" w14:textId="77777777" w:rsidTr="00210631">
        <w:tc>
          <w:tcPr>
            <w:tcW w:w="4680" w:type="dxa"/>
          </w:tcPr>
          <w:p w14:paraId="60DCA1B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Inventor(s) / Creator(s)</w:t>
            </w:r>
          </w:p>
        </w:tc>
        <w:tc>
          <w:tcPr>
            <w:tcW w:w="4680" w:type="dxa"/>
          </w:tcPr>
          <w:p w14:paraId="0B342A65" w14:textId="4CBBD890" w:rsidR="00523119" w:rsidRPr="006F7119" w:rsidRDefault="00210631">
            <w:pPr>
              <w:rPr>
                <w:rFonts w:ascii="Times New Roman" w:hAnsi="Times New Roman" w:cs="Times New Roman"/>
                <w:sz w:val="24"/>
                <w:szCs w:val="24"/>
              </w:rPr>
            </w:pPr>
            <w:r>
              <w:rPr>
                <w:rFonts w:ascii="Times New Roman" w:hAnsi="Times New Roman" w:cs="Times New Roman"/>
                <w:sz w:val="24"/>
                <w:szCs w:val="24"/>
              </w:rPr>
              <w:t>7</w:t>
            </w:r>
            <w:r w:rsidRPr="006F7119">
              <w:rPr>
                <w:rFonts w:ascii="Times New Roman" w:hAnsi="Times New Roman" w:cs="Times New Roman"/>
                <w:sz w:val="24"/>
                <w:szCs w:val="24"/>
              </w:rPr>
              <w:t>0%</w:t>
            </w:r>
          </w:p>
        </w:tc>
      </w:tr>
      <w:tr w:rsidR="00B87364" w:rsidRPr="006F7119" w14:paraId="6893B8F2" w14:textId="77777777" w:rsidTr="00210631">
        <w:tc>
          <w:tcPr>
            <w:tcW w:w="4680" w:type="dxa"/>
          </w:tcPr>
          <w:p w14:paraId="591593DF" w14:textId="672C3CA2"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 xml:space="preserve">ORIC / </w:t>
            </w:r>
            <w:r w:rsidR="00210631">
              <w:rPr>
                <w:rFonts w:ascii="Times New Roman" w:hAnsi="Times New Roman" w:cs="Times New Roman"/>
                <w:sz w:val="24"/>
                <w:szCs w:val="24"/>
              </w:rPr>
              <w:t>University fund</w:t>
            </w:r>
          </w:p>
        </w:tc>
        <w:tc>
          <w:tcPr>
            <w:tcW w:w="4680" w:type="dxa"/>
          </w:tcPr>
          <w:p w14:paraId="2BD6C01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20%</w:t>
            </w:r>
          </w:p>
        </w:tc>
      </w:tr>
    </w:tbl>
    <w:p w14:paraId="1D53B691" w14:textId="77777777" w:rsidR="00523119" w:rsidRPr="006F7119" w:rsidRDefault="00523119">
      <w:pPr>
        <w:spacing w:before="60"/>
        <w:rPr>
          <w:rFonts w:ascii="Times New Roman" w:hAnsi="Times New Roman" w:cs="Times New Roman"/>
          <w:sz w:val="24"/>
          <w:szCs w:val="24"/>
        </w:rPr>
      </w:pPr>
    </w:p>
    <w:p w14:paraId="2F8F9A3D" w14:textId="77777777" w:rsidR="00523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In case of multiple inventors, the inventor share shall be divided equally unless a written agreement specifying different proportions is submitted to ORIC within 30 days of IP disclosure.</w:t>
      </w:r>
    </w:p>
    <w:p w14:paraId="326607E6" w14:textId="77777777" w:rsidR="001202CA" w:rsidRDefault="001202CA">
      <w:pPr>
        <w:spacing w:before="80" w:after="80"/>
        <w:jc w:val="both"/>
        <w:rPr>
          <w:rFonts w:ascii="Times New Roman" w:hAnsi="Times New Roman" w:cs="Times New Roman"/>
          <w:sz w:val="24"/>
          <w:szCs w:val="24"/>
        </w:rPr>
      </w:pPr>
    </w:p>
    <w:p w14:paraId="1BA50DE3" w14:textId="77777777" w:rsidR="001202CA" w:rsidRDefault="001202CA">
      <w:pPr>
        <w:spacing w:before="80" w:after="80"/>
        <w:jc w:val="both"/>
        <w:rPr>
          <w:rFonts w:ascii="Times New Roman" w:hAnsi="Times New Roman" w:cs="Times New Roman"/>
          <w:sz w:val="24"/>
          <w:szCs w:val="24"/>
        </w:rPr>
      </w:pPr>
    </w:p>
    <w:p w14:paraId="5E78231A" w14:textId="08457B04" w:rsidR="00BA15F4" w:rsidRPr="00BA15F4" w:rsidRDefault="00BA15F4" w:rsidP="00BA15F4">
      <w:pPr>
        <w:pStyle w:val="ListParagraph"/>
        <w:numPr>
          <w:ilvl w:val="1"/>
          <w:numId w:val="4"/>
        </w:numPr>
        <w:spacing w:before="80" w:after="80"/>
        <w:jc w:val="both"/>
        <w:rPr>
          <w:rFonts w:ascii="Times New Roman" w:hAnsi="Times New Roman" w:cs="Times New Roman"/>
          <w:b/>
          <w:bCs/>
          <w:sz w:val="24"/>
          <w:szCs w:val="24"/>
        </w:rPr>
      </w:pPr>
      <w:r w:rsidRPr="00BA15F4">
        <w:rPr>
          <w:rFonts w:ascii="Times New Roman" w:hAnsi="Times New Roman" w:cs="Times New Roman"/>
          <w:b/>
          <w:bCs/>
          <w:sz w:val="24"/>
          <w:szCs w:val="24"/>
        </w:rPr>
        <w:lastRenderedPageBreak/>
        <w:t>IP Disclosure Process</w:t>
      </w:r>
    </w:p>
    <w:p w14:paraId="2DA9567C" w14:textId="019DE486" w:rsidR="00523119" w:rsidRPr="006F7119" w:rsidRDefault="00000000" w:rsidP="00BA15F4">
      <w:pPr>
        <w:pStyle w:val="ListParagraph"/>
        <w:numPr>
          <w:ilvl w:val="0"/>
          <w:numId w:val="9"/>
        </w:numPr>
        <w:spacing w:before="60" w:after="60"/>
        <w:rPr>
          <w:rFonts w:ascii="Times New Roman" w:hAnsi="Times New Roman" w:cs="Times New Roman"/>
          <w:sz w:val="24"/>
          <w:szCs w:val="24"/>
        </w:rPr>
      </w:pPr>
      <w:r w:rsidRPr="006F7119">
        <w:rPr>
          <w:rFonts w:ascii="Times New Roman" w:hAnsi="Times New Roman" w:cs="Times New Roman"/>
          <w:sz w:val="24"/>
          <w:szCs w:val="24"/>
        </w:rPr>
        <w:t xml:space="preserve">Creator completes the Invention Disclosure Form (IDF) and </w:t>
      </w:r>
      <w:r w:rsidR="00BA15F4" w:rsidRPr="006F7119">
        <w:rPr>
          <w:rFonts w:ascii="Times New Roman" w:hAnsi="Times New Roman" w:cs="Times New Roman"/>
          <w:sz w:val="24"/>
          <w:szCs w:val="24"/>
        </w:rPr>
        <w:t>submits it</w:t>
      </w:r>
      <w:r w:rsidRPr="006F7119">
        <w:rPr>
          <w:rFonts w:ascii="Times New Roman" w:hAnsi="Times New Roman" w:cs="Times New Roman"/>
          <w:sz w:val="24"/>
          <w:szCs w:val="24"/>
        </w:rPr>
        <w:t xml:space="preserve"> to ORIC within 30 days of conceiving the invention.</w:t>
      </w:r>
    </w:p>
    <w:p w14:paraId="546794E8" w14:textId="77777777" w:rsidR="00523119" w:rsidRPr="006F7119" w:rsidRDefault="00000000" w:rsidP="00BA15F4">
      <w:pPr>
        <w:pStyle w:val="ListParagraph"/>
        <w:numPr>
          <w:ilvl w:val="0"/>
          <w:numId w:val="9"/>
        </w:numPr>
        <w:spacing w:before="60" w:after="60"/>
        <w:rPr>
          <w:rFonts w:ascii="Times New Roman" w:hAnsi="Times New Roman" w:cs="Times New Roman"/>
          <w:sz w:val="24"/>
          <w:szCs w:val="24"/>
        </w:rPr>
      </w:pPr>
      <w:r w:rsidRPr="006F7119">
        <w:rPr>
          <w:rFonts w:ascii="Times New Roman" w:hAnsi="Times New Roman" w:cs="Times New Roman"/>
          <w:sz w:val="24"/>
          <w:szCs w:val="24"/>
        </w:rPr>
        <w:t>ORIC evaluates the disclosure for novelty, utility, and commercial potential within 45 days.</w:t>
      </w:r>
    </w:p>
    <w:p w14:paraId="24C87B86" w14:textId="77777777" w:rsidR="00523119" w:rsidRPr="006F7119" w:rsidRDefault="00000000" w:rsidP="00BA15F4">
      <w:pPr>
        <w:pStyle w:val="ListParagraph"/>
        <w:numPr>
          <w:ilvl w:val="0"/>
          <w:numId w:val="9"/>
        </w:numPr>
        <w:spacing w:before="60" w:after="60"/>
        <w:rPr>
          <w:rFonts w:ascii="Times New Roman" w:hAnsi="Times New Roman" w:cs="Times New Roman"/>
          <w:sz w:val="24"/>
          <w:szCs w:val="24"/>
        </w:rPr>
      </w:pPr>
      <w:r w:rsidRPr="006F7119">
        <w:rPr>
          <w:rFonts w:ascii="Times New Roman" w:hAnsi="Times New Roman" w:cs="Times New Roman"/>
          <w:sz w:val="24"/>
          <w:szCs w:val="24"/>
        </w:rPr>
        <w:t>IP Committee makes an ownership determination and notifies the creator in writing.</w:t>
      </w:r>
    </w:p>
    <w:p w14:paraId="3A378518" w14:textId="77777777" w:rsidR="00523119" w:rsidRPr="006F7119" w:rsidRDefault="00000000" w:rsidP="00BA15F4">
      <w:pPr>
        <w:pStyle w:val="ListParagraph"/>
        <w:numPr>
          <w:ilvl w:val="0"/>
          <w:numId w:val="9"/>
        </w:numPr>
        <w:spacing w:before="60" w:after="60"/>
        <w:rPr>
          <w:rFonts w:ascii="Times New Roman" w:hAnsi="Times New Roman" w:cs="Times New Roman"/>
          <w:sz w:val="24"/>
          <w:szCs w:val="24"/>
        </w:rPr>
      </w:pPr>
      <w:r w:rsidRPr="006F7119">
        <w:rPr>
          <w:rFonts w:ascii="Times New Roman" w:hAnsi="Times New Roman" w:cs="Times New Roman"/>
          <w:sz w:val="24"/>
          <w:szCs w:val="24"/>
        </w:rPr>
        <w:t>Where patenting is recommended, ORIC initiates the patent application process through authorized legal counsel.</w:t>
      </w:r>
    </w:p>
    <w:p w14:paraId="7EF9B325" w14:textId="77777777" w:rsidR="00523119" w:rsidRPr="006F7119" w:rsidRDefault="00000000" w:rsidP="00BA15F4">
      <w:pPr>
        <w:pStyle w:val="ListParagraph"/>
        <w:numPr>
          <w:ilvl w:val="0"/>
          <w:numId w:val="9"/>
        </w:numPr>
        <w:spacing w:before="60" w:after="60"/>
        <w:rPr>
          <w:rFonts w:ascii="Times New Roman" w:hAnsi="Times New Roman" w:cs="Times New Roman"/>
          <w:sz w:val="24"/>
          <w:szCs w:val="24"/>
        </w:rPr>
      </w:pPr>
      <w:r w:rsidRPr="006F7119">
        <w:rPr>
          <w:rFonts w:ascii="Times New Roman" w:hAnsi="Times New Roman" w:cs="Times New Roman"/>
          <w:sz w:val="24"/>
          <w:szCs w:val="24"/>
        </w:rPr>
        <w:t>Creator is consulted throughout the prosecution process and signs relevant legal documents.</w:t>
      </w:r>
    </w:p>
    <w:p w14:paraId="4C5A92F1" w14:textId="77777777" w:rsidR="00523119" w:rsidRPr="006F7119" w:rsidRDefault="00000000" w:rsidP="00BA15F4">
      <w:pPr>
        <w:pStyle w:val="ListParagraph"/>
        <w:numPr>
          <w:ilvl w:val="0"/>
          <w:numId w:val="9"/>
        </w:numPr>
        <w:spacing w:before="60" w:after="60"/>
        <w:rPr>
          <w:rFonts w:ascii="Times New Roman" w:hAnsi="Times New Roman" w:cs="Times New Roman"/>
          <w:sz w:val="24"/>
          <w:szCs w:val="24"/>
        </w:rPr>
      </w:pPr>
      <w:r w:rsidRPr="006F7119">
        <w:rPr>
          <w:rFonts w:ascii="Times New Roman" w:hAnsi="Times New Roman" w:cs="Times New Roman"/>
          <w:sz w:val="24"/>
          <w:szCs w:val="24"/>
        </w:rPr>
        <w:t>Upon grant of patent, commercialization strategy is developed in consultation with the creator.</w:t>
      </w:r>
    </w:p>
    <w:p w14:paraId="49C4152C" w14:textId="11E3DB16" w:rsidR="00523119" w:rsidRPr="00461C2D" w:rsidRDefault="00461C2D" w:rsidP="00461C2D">
      <w:pPr>
        <w:pStyle w:val="ListParagraph"/>
        <w:numPr>
          <w:ilvl w:val="0"/>
          <w:numId w:val="4"/>
        </w:numPr>
        <w:spacing w:before="80"/>
        <w:rPr>
          <w:rFonts w:ascii="Times New Roman" w:hAnsi="Times New Roman" w:cs="Times New Roman"/>
          <w:b/>
          <w:bCs/>
          <w:sz w:val="24"/>
          <w:szCs w:val="24"/>
        </w:rPr>
      </w:pPr>
      <w:r w:rsidRPr="00461C2D">
        <w:rPr>
          <w:rFonts w:ascii="Times New Roman" w:hAnsi="Times New Roman" w:cs="Times New Roman"/>
          <w:b/>
          <w:bCs/>
          <w:sz w:val="24"/>
          <w:szCs w:val="24"/>
        </w:rPr>
        <w:t xml:space="preserve">Consultancy </w:t>
      </w:r>
    </w:p>
    <w:p w14:paraId="323E2106" w14:textId="77777777" w:rsidR="00523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The Consultancy Policy establishes the institutional framework enabling GAUS faculty and staff to provide professional consultancy services to external organizations, industries, and government bodies. It ensures that consultancy activities enhance the University's academic standing, generate revenue, and contribute to societal development — while protecting institutional interests and preventing conflicts of interest.</w:t>
      </w:r>
    </w:p>
    <w:p w14:paraId="75D481DA" w14:textId="00376AA3" w:rsidR="00461C2D" w:rsidRPr="00461C2D" w:rsidRDefault="00461C2D" w:rsidP="00461C2D">
      <w:pPr>
        <w:pStyle w:val="ListParagraph"/>
        <w:numPr>
          <w:ilvl w:val="1"/>
          <w:numId w:val="4"/>
        </w:numPr>
        <w:spacing w:before="80" w:after="80"/>
        <w:jc w:val="both"/>
        <w:rPr>
          <w:rFonts w:ascii="Times New Roman" w:hAnsi="Times New Roman" w:cs="Times New Roman"/>
          <w:b/>
          <w:bCs/>
          <w:sz w:val="24"/>
          <w:szCs w:val="24"/>
        </w:rPr>
      </w:pPr>
      <w:r w:rsidRPr="00461C2D">
        <w:rPr>
          <w:rFonts w:ascii="Times New Roman" w:hAnsi="Times New Roman" w:cs="Times New Roman"/>
          <w:b/>
          <w:bCs/>
          <w:sz w:val="24"/>
          <w:szCs w:val="24"/>
        </w:rPr>
        <w:t>Types of Consultancies</w:t>
      </w:r>
    </w:p>
    <w:tbl>
      <w:tblPr>
        <w:tblStyle w:val="TableGrid"/>
        <w:tblW w:w="9360" w:type="dxa"/>
        <w:tblLook w:val="04A0" w:firstRow="1" w:lastRow="0" w:firstColumn="1" w:lastColumn="0" w:noHBand="0" w:noVBand="1"/>
      </w:tblPr>
      <w:tblGrid>
        <w:gridCol w:w="2785"/>
        <w:gridCol w:w="6575"/>
      </w:tblGrid>
      <w:tr w:rsidR="00B87364" w:rsidRPr="006F7119" w14:paraId="65526973" w14:textId="77777777" w:rsidTr="00461C2D">
        <w:tc>
          <w:tcPr>
            <w:tcW w:w="2785" w:type="dxa"/>
          </w:tcPr>
          <w:p w14:paraId="104F530C"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Type</w:t>
            </w:r>
          </w:p>
        </w:tc>
        <w:tc>
          <w:tcPr>
            <w:tcW w:w="6575" w:type="dxa"/>
          </w:tcPr>
          <w:p w14:paraId="4E31BDFD" w14:textId="77777777" w:rsidR="00523119" w:rsidRPr="007C3D18" w:rsidRDefault="00000000">
            <w:pPr>
              <w:rPr>
                <w:rFonts w:ascii="Times New Roman" w:hAnsi="Times New Roman" w:cs="Times New Roman"/>
                <w:b/>
                <w:bCs/>
                <w:sz w:val="24"/>
                <w:szCs w:val="24"/>
              </w:rPr>
            </w:pPr>
            <w:r w:rsidRPr="007C3D18">
              <w:rPr>
                <w:rFonts w:ascii="Times New Roman" w:hAnsi="Times New Roman" w:cs="Times New Roman"/>
                <w:b/>
                <w:bCs/>
                <w:sz w:val="24"/>
                <w:szCs w:val="24"/>
              </w:rPr>
              <w:t>Description</w:t>
            </w:r>
          </w:p>
        </w:tc>
      </w:tr>
      <w:tr w:rsidR="00B87364" w:rsidRPr="006F7119" w14:paraId="46E1926E" w14:textId="77777777" w:rsidTr="00461C2D">
        <w:tc>
          <w:tcPr>
            <w:tcW w:w="2785" w:type="dxa"/>
          </w:tcPr>
          <w:p w14:paraId="25A4591D"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Institutional Consultancy</w:t>
            </w:r>
          </w:p>
        </w:tc>
        <w:tc>
          <w:tcPr>
            <w:tcW w:w="6575" w:type="dxa"/>
          </w:tcPr>
          <w:p w14:paraId="2CFB7C70"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Formal agreements between GAUS and external clients, managed and contracted through ORIC. GAUS assumes legal responsibility.</w:t>
            </w:r>
          </w:p>
        </w:tc>
      </w:tr>
      <w:tr w:rsidR="00B87364" w:rsidRPr="006F7119" w14:paraId="616AA033" w14:textId="77777777" w:rsidTr="00461C2D">
        <w:tc>
          <w:tcPr>
            <w:tcW w:w="2785" w:type="dxa"/>
          </w:tcPr>
          <w:p w14:paraId="56BB5336"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Individual Consultancy</w:t>
            </w:r>
          </w:p>
        </w:tc>
        <w:tc>
          <w:tcPr>
            <w:tcW w:w="6575" w:type="dxa"/>
          </w:tcPr>
          <w:p w14:paraId="6B7422DE"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Consultancy by faculty/staff in a personal capacity, permitted under defined conditions with prior ORIC approval.</w:t>
            </w:r>
          </w:p>
        </w:tc>
      </w:tr>
      <w:tr w:rsidR="00B87364" w:rsidRPr="006F7119" w14:paraId="58AEB366" w14:textId="77777777" w:rsidTr="00461C2D">
        <w:tc>
          <w:tcPr>
            <w:tcW w:w="2785" w:type="dxa"/>
          </w:tcPr>
          <w:p w14:paraId="5290A09D"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Group/Team Consultancy</w:t>
            </w:r>
          </w:p>
        </w:tc>
        <w:tc>
          <w:tcPr>
            <w:tcW w:w="6575" w:type="dxa"/>
          </w:tcPr>
          <w:p w14:paraId="116E89F2"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Multi-faculty or interdisciplinary consultancy projects coordinated through ORIC.</w:t>
            </w:r>
          </w:p>
        </w:tc>
      </w:tr>
      <w:tr w:rsidR="00B87364" w:rsidRPr="006F7119" w14:paraId="7F6B7138" w14:textId="77777777" w:rsidTr="00461C2D">
        <w:tc>
          <w:tcPr>
            <w:tcW w:w="2785" w:type="dxa"/>
          </w:tcPr>
          <w:p w14:paraId="4125298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International Consultancy</w:t>
            </w:r>
          </w:p>
        </w:tc>
        <w:tc>
          <w:tcPr>
            <w:tcW w:w="6575" w:type="dxa"/>
          </w:tcPr>
          <w:p w14:paraId="49B6A882"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Engagements with overseas organizations, subject to additional regulatory compliance.</w:t>
            </w:r>
          </w:p>
        </w:tc>
      </w:tr>
    </w:tbl>
    <w:p w14:paraId="57E3640F" w14:textId="511AE50C" w:rsidR="00523119" w:rsidRPr="00861592" w:rsidRDefault="00861592" w:rsidP="00861592">
      <w:pPr>
        <w:pStyle w:val="ListParagraph"/>
        <w:numPr>
          <w:ilvl w:val="1"/>
          <w:numId w:val="4"/>
        </w:numPr>
        <w:spacing w:before="240"/>
        <w:rPr>
          <w:rFonts w:ascii="Times New Roman" w:hAnsi="Times New Roman" w:cs="Times New Roman"/>
          <w:b/>
          <w:bCs/>
          <w:sz w:val="24"/>
          <w:szCs w:val="24"/>
        </w:rPr>
      </w:pPr>
      <w:r w:rsidRPr="00861592">
        <w:rPr>
          <w:rFonts w:ascii="Times New Roman" w:hAnsi="Times New Roman" w:cs="Times New Roman"/>
          <w:b/>
          <w:bCs/>
          <w:sz w:val="24"/>
          <w:szCs w:val="24"/>
        </w:rPr>
        <w:t>Eligibility &amp; Authorization</w:t>
      </w:r>
    </w:p>
    <w:p w14:paraId="2C317B59"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Faculty and staff seeking to undertake consultancy work must:</w:t>
      </w:r>
    </w:p>
    <w:p w14:paraId="0155D8BB" w14:textId="77777777" w:rsidR="00523119" w:rsidRPr="006F7119" w:rsidRDefault="00000000" w:rsidP="00861592">
      <w:pPr>
        <w:pStyle w:val="ListParagraph"/>
        <w:numPr>
          <w:ilvl w:val="0"/>
          <w:numId w:val="10"/>
        </w:numPr>
        <w:jc w:val="both"/>
        <w:rPr>
          <w:rFonts w:ascii="Times New Roman" w:hAnsi="Times New Roman" w:cs="Times New Roman"/>
          <w:sz w:val="24"/>
          <w:szCs w:val="24"/>
        </w:rPr>
      </w:pPr>
      <w:r w:rsidRPr="006F7119">
        <w:rPr>
          <w:rFonts w:ascii="Times New Roman" w:hAnsi="Times New Roman" w:cs="Times New Roman"/>
          <w:sz w:val="24"/>
          <w:szCs w:val="24"/>
        </w:rPr>
        <w:t>Hold a regular or confirmed appointment at GAUS (adjunct staff require separate written permission).</w:t>
      </w:r>
    </w:p>
    <w:p w14:paraId="556837C7" w14:textId="05170095" w:rsidR="00523119" w:rsidRPr="006F7119" w:rsidRDefault="00000000" w:rsidP="00861592">
      <w:pPr>
        <w:pStyle w:val="ListParagraph"/>
        <w:numPr>
          <w:ilvl w:val="0"/>
          <w:numId w:val="10"/>
        </w:numPr>
        <w:jc w:val="both"/>
        <w:rPr>
          <w:rFonts w:ascii="Times New Roman" w:hAnsi="Times New Roman" w:cs="Times New Roman"/>
          <w:sz w:val="24"/>
          <w:szCs w:val="24"/>
        </w:rPr>
      </w:pPr>
      <w:r w:rsidRPr="006F7119">
        <w:rPr>
          <w:rFonts w:ascii="Times New Roman" w:hAnsi="Times New Roman" w:cs="Times New Roman"/>
          <w:sz w:val="24"/>
          <w:szCs w:val="24"/>
        </w:rPr>
        <w:t xml:space="preserve">Possess relevant expertise and qualifications </w:t>
      </w:r>
      <w:r w:rsidR="00861592" w:rsidRPr="006F7119">
        <w:rPr>
          <w:rFonts w:ascii="Times New Roman" w:hAnsi="Times New Roman" w:cs="Times New Roman"/>
          <w:sz w:val="24"/>
          <w:szCs w:val="24"/>
        </w:rPr>
        <w:t>in</w:t>
      </w:r>
      <w:r w:rsidRPr="006F7119">
        <w:rPr>
          <w:rFonts w:ascii="Times New Roman" w:hAnsi="Times New Roman" w:cs="Times New Roman"/>
          <w:sz w:val="24"/>
          <w:szCs w:val="24"/>
        </w:rPr>
        <w:t xml:space="preserve"> consultancy.</w:t>
      </w:r>
    </w:p>
    <w:p w14:paraId="1A30AFD4" w14:textId="77777777" w:rsidR="00523119" w:rsidRPr="006F7119" w:rsidRDefault="00000000" w:rsidP="00861592">
      <w:pPr>
        <w:pStyle w:val="ListParagraph"/>
        <w:numPr>
          <w:ilvl w:val="0"/>
          <w:numId w:val="10"/>
        </w:numPr>
        <w:jc w:val="both"/>
        <w:rPr>
          <w:rFonts w:ascii="Times New Roman" w:hAnsi="Times New Roman" w:cs="Times New Roman"/>
          <w:sz w:val="24"/>
          <w:szCs w:val="24"/>
        </w:rPr>
      </w:pPr>
      <w:r w:rsidRPr="006F7119">
        <w:rPr>
          <w:rFonts w:ascii="Times New Roman" w:hAnsi="Times New Roman" w:cs="Times New Roman"/>
          <w:sz w:val="24"/>
          <w:szCs w:val="24"/>
        </w:rPr>
        <w:t>Submit a Consultancy Request Form (CRF) to ORIC at least 21 working days before commencement.</w:t>
      </w:r>
    </w:p>
    <w:p w14:paraId="58D6117C" w14:textId="77777777" w:rsidR="00523119" w:rsidRPr="006F7119" w:rsidRDefault="00000000" w:rsidP="00861592">
      <w:pPr>
        <w:pStyle w:val="ListParagraph"/>
        <w:numPr>
          <w:ilvl w:val="0"/>
          <w:numId w:val="10"/>
        </w:numPr>
        <w:jc w:val="both"/>
        <w:rPr>
          <w:rFonts w:ascii="Times New Roman" w:hAnsi="Times New Roman" w:cs="Times New Roman"/>
          <w:sz w:val="24"/>
          <w:szCs w:val="24"/>
        </w:rPr>
      </w:pPr>
      <w:r w:rsidRPr="006F7119">
        <w:rPr>
          <w:rFonts w:ascii="Times New Roman" w:hAnsi="Times New Roman" w:cs="Times New Roman"/>
          <w:sz w:val="24"/>
          <w:szCs w:val="24"/>
        </w:rPr>
        <w:t>Obtain written approval from their Department Head and Dean before ORIC processes the request.</w:t>
      </w:r>
    </w:p>
    <w:p w14:paraId="2769A81A" w14:textId="77777777" w:rsidR="00523119" w:rsidRPr="006F7119" w:rsidRDefault="00000000" w:rsidP="00861592">
      <w:pPr>
        <w:pStyle w:val="ListParagraph"/>
        <w:numPr>
          <w:ilvl w:val="0"/>
          <w:numId w:val="10"/>
        </w:numPr>
        <w:jc w:val="both"/>
        <w:rPr>
          <w:rFonts w:ascii="Times New Roman" w:hAnsi="Times New Roman" w:cs="Times New Roman"/>
          <w:sz w:val="24"/>
          <w:szCs w:val="24"/>
        </w:rPr>
      </w:pPr>
      <w:r w:rsidRPr="006F7119">
        <w:rPr>
          <w:rFonts w:ascii="Times New Roman" w:hAnsi="Times New Roman" w:cs="Times New Roman"/>
          <w:sz w:val="24"/>
          <w:szCs w:val="24"/>
        </w:rPr>
        <w:t>Ensure consultancy activities do not conflict with teaching, examination, or primary academic duties.</w:t>
      </w:r>
    </w:p>
    <w:p w14:paraId="1B62B00F" w14:textId="4CCAC44C" w:rsidR="00523119" w:rsidRPr="00D97AB8" w:rsidRDefault="00D97AB8" w:rsidP="00D97AB8">
      <w:pPr>
        <w:pStyle w:val="ListParagraph"/>
        <w:numPr>
          <w:ilvl w:val="1"/>
          <w:numId w:val="4"/>
        </w:numPr>
        <w:spacing w:before="80"/>
        <w:rPr>
          <w:rFonts w:ascii="Times New Roman" w:hAnsi="Times New Roman" w:cs="Times New Roman"/>
          <w:b/>
          <w:bCs/>
          <w:sz w:val="24"/>
          <w:szCs w:val="24"/>
        </w:rPr>
      </w:pPr>
      <w:r w:rsidRPr="00D97AB8">
        <w:rPr>
          <w:rFonts w:ascii="Times New Roman" w:hAnsi="Times New Roman" w:cs="Times New Roman"/>
          <w:b/>
          <w:bCs/>
          <w:sz w:val="24"/>
          <w:szCs w:val="24"/>
        </w:rPr>
        <w:t>Time Limits</w:t>
      </w:r>
    </w:p>
    <w:p w14:paraId="56B6B015"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To protect academic quality and primary duties:</w:t>
      </w:r>
    </w:p>
    <w:p w14:paraId="398E092B" w14:textId="45C4D535" w:rsidR="00523119" w:rsidRPr="006F7119" w:rsidRDefault="00000000" w:rsidP="00D97AB8">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 xml:space="preserve">Faculty on full-time </w:t>
      </w:r>
      <w:r w:rsidR="00D97AB8" w:rsidRPr="006F7119">
        <w:rPr>
          <w:rFonts w:ascii="Times New Roman" w:hAnsi="Times New Roman" w:cs="Times New Roman"/>
          <w:sz w:val="24"/>
          <w:szCs w:val="24"/>
        </w:rPr>
        <w:t>appointments</w:t>
      </w:r>
      <w:r w:rsidRPr="006F7119">
        <w:rPr>
          <w:rFonts w:ascii="Times New Roman" w:hAnsi="Times New Roman" w:cs="Times New Roman"/>
          <w:sz w:val="24"/>
          <w:szCs w:val="24"/>
        </w:rPr>
        <w:t xml:space="preserve"> may devote a maximum of 1 day per week (equivalent to 20% of working time) to approved consultancy.</w:t>
      </w:r>
    </w:p>
    <w:p w14:paraId="190293E9" w14:textId="77777777" w:rsidR="00523119" w:rsidRPr="006F7119" w:rsidRDefault="00000000" w:rsidP="00D97AB8">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Consultancy activities during semester must not exceed 4 cumulative weeks per semester.</w:t>
      </w:r>
    </w:p>
    <w:p w14:paraId="12F10A98" w14:textId="77777777" w:rsidR="00523119" w:rsidRPr="006F7119" w:rsidRDefault="00000000" w:rsidP="00D97AB8">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Consultancy exceeding these limits requires special permission from the Vice Chancellor.</w:t>
      </w:r>
    </w:p>
    <w:p w14:paraId="44301E7E" w14:textId="77777777" w:rsidR="00523119" w:rsidRPr="006F7119" w:rsidRDefault="00000000" w:rsidP="00D97AB8">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Extended leave for consultancy is not permitted without explicit approval and a replacement arrangement.</w:t>
      </w:r>
    </w:p>
    <w:p w14:paraId="7BD1BE5B" w14:textId="388098ED" w:rsidR="00955FEE" w:rsidRPr="0071654F" w:rsidRDefault="00955FEE" w:rsidP="00955FEE">
      <w:pPr>
        <w:pStyle w:val="ListParagraph"/>
        <w:numPr>
          <w:ilvl w:val="1"/>
          <w:numId w:val="4"/>
        </w:numPr>
        <w:spacing w:before="80" w:after="80"/>
        <w:jc w:val="both"/>
        <w:rPr>
          <w:rFonts w:ascii="Times New Roman" w:hAnsi="Times New Roman" w:cs="Times New Roman"/>
          <w:b/>
          <w:bCs/>
          <w:sz w:val="24"/>
          <w:szCs w:val="24"/>
        </w:rPr>
      </w:pPr>
      <w:r w:rsidRPr="0071654F">
        <w:rPr>
          <w:rFonts w:ascii="Times New Roman" w:hAnsi="Times New Roman" w:cs="Times New Roman"/>
          <w:b/>
          <w:bCs/>
          <w:sz w:val="24"/>
          <w:szCs w:val="24"/>
        </w:rPr>
        <w:lastRenderedPageBreak/>
        <w:t>Revenue &amp; Fee Structure</w:t>
      </w:r>
    </w:p>
    <w:p w14:paraId="0F665FF2" w14:textId="14BEEE89"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For institutional consultancy contracts, the revenue distribution shall be as follows:</w:t>
      </w:r>
    </w:p>
    <w:tbl>
      <w:tblPr>
        <w:tblStyle w:val="TableGrid"/>
        <w:tblW w:w="9360" w:type="dxa"/>
        <w:tblLook w:val="04A0" w:firstRow="1" w:lastRow="0" w:firstColumn="1" w:lastColumn="0" w:noHBand="0" w:noVBand="1"/>
      </w:tblPr>
      <w:tblGrid>
        <w:gridCol w:w="4680"/>
        <w:gridCol w:w="4680"/>
      </w:tblGrid>
      <w:tr w:rsidR="00B87364" w:rsidRPr="006F7119" w14:paraId="36427956" w14:textId="77777777" w:rsidTr="00955FEE">
        <w:tc>
          <w:tcPr>
            <w:tcW w:w="4680" w:type="dxa"/>
          </w:tcPr>
          <w:p w14:paraId="657B8ADF"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Recipient</w:t>
            </w:r>
          </w:p>
        </w:tc>
        <w:tc>
          <w:tcPr>
            <w:tcW w:w="4680" w:type="dxa"/>
          </w:tcPr>
          <w:p w14:paraId="4F8B838C" w14:textId="77777777" w:rsidR="00523119" w:rsidRPr="0071654F" w:rsidRDefault="00000000">
            <w:pPr>
              <w:rPr>
                <w:rFonts w:ascii="Times New Roman" w:hAnsi="Times New Roman" w:cs="Times New Roman"/>
                <w:b/>
                <w:bCs/>
                <w:sz w:val="24"/>
                <w:szCs w:val="24"/>
              </w:rPr>
            </w:pPr>
            <w:r w:rsidRPr="0071654F">
              <w:rPr>
                <w:rFonts w:ascii="Times New Roman" w:hAnsi="Times New Roman" w:cs="Times New Roman"/>
                <w:b/>
                <w:bCs/>
                <w:sz w:val="24"/>
                <w:szCs w:val="24"/>
              </w:rPr>
              <w:t>Allocation</w:t>
            </w:r>
          </w:p>
        </w:tc>
      </w:tr>
      <w:tr w:rsidR="00B87364" w:rsidRPr="006F7119" w14:paraId="4A673300" w14:textId="77777777" w:rsidTr="00955FEE">
        <w:tc>
          <w:tcPr>
            <w:tcW w:w="4680" w:type="dxa"/>
          </w:tcPr>
          <w:p w14:paraId="2F35AC2A"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Consultant(s) / Faculty</w:t>
            </w:r>
          </w:p>
        </w:tc>
        <w:tc>
          <w:tcPr>
            <w:tcW w:w="4680" w:type="dxa"/>
          </w:tcPr>
          <w:p w14:paraId="391A8B85" w14:textId="040C82FD" w:rsidR="00523119" w:rsidRPr="006F7119" w:rsidRDefault="00955FEE">
            <w:pPr>
              <w:rPr>
                <w:rFonts w:ascii="Times New Roman" w:hAnsi="Times New Roman" w:cs="Times New Roman"/>
                <w:sz w:val="24"/>
                <w:szCs w:val="24"/>
              </w:rPr>
            </w:pPr>
            <w:r>
              <w:rPr>
                <w:rFonts w:ascii="Times New Roman" w:hAnsi="Times New Roman" w:cs="Times New Roman"/>
                <w:sz w:val="24"/>
                <w:szCs w:val="24"/>
              </w:rPr>
              <w:t>7</w:t>
            </w:r>
            <w:r w:rsidRPr="006F7119">
              <w:rPr>
                <w:rFonts w:ascii="Times New Roman" w:hAnsi="Times New Roman" w:cs="Times New Roman"/>
                <w:sz w:val="24"/>
                <w:szCs w:val="24"/>
              </w:rPr>
              <w:t>0%</w:t>
            </w:r>
          </w:p>
        </w:tc>
      </w:tr>
      <w:tr w:rsidR="00B87364" w:rsidRPr="006F7119" w14:paraId="4AF9FB7E" w14:textId="77777777" w:rsidTr="00955FEE">
        <w:tc>
          <w:tcPr>
            <w:tcW w:w="4680" w:type="dxa"/>
          </w:tcPr>
          <w:p w14:paraId="2E44302C" w14:textId="7C047530"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ORIC</w:t>
            </w:r>
            <w:r w:rsidR="00955FEE">
              <w:rPr>
                <w:rFonts w:ascii="Times New Roman" w:hAnsi="Times New Roman" w:cs="Times New Roman"/>
                <w:sz w:val="24"/>
                <w:szCs w:val="24"/>
              </w:rPr>
              <w:t xml:space="preserve">/University </w:t>
            </w:r>
            <w:r w:rsidRPr="006F7119">
              <w:rPr>
                <w:rFonts w:ascii="Times New Roman" w:hAnsi="Times New Roman" w:cs="Times New Roman"/>
                <w:sz w:val="24"/>
                <w:szCs w:val="24"/>
              </w:rPr>
              <w:t>Fund</w:t>
            </w:r>
          </w:p>
        </w:tc>
        <w:tc>
          <w:tcPr>
            <w:tcW w:w="4680" w:type="dxa"/>
          </w:tcPr>
          <w:p w14:paraId="08F8C714" w14:textId="09C2FB97" w:rsidR="00523119" w:rsidRPr="006F7119" w:rsidRDefault="00955FEE">
            <w:pPr>
              <w:rPr>
                <w:rFonts w:ascii="Times New Roman" w:hAnsi="Times New Roman" w:cs="Times New Roman"/>
                <w:sz w:val="24"/>
                <w:szCs w:val="24"/>
              </w:rPr>
            </w:pPr>
            <w:r>
              <w:rPr>
                <w:rFonts w:ascii="Times New Roman" w:hAnsi="Times New Roman" w:cs="Times New Roman"/>
                <w:sz w:val="24"/>
                <w:szCs w:val="24"/>
              </w:rPr>
              <w:t>30</w:t>
            </w:r>
            <w:r w:rsidRPr="006F7119">
              <w:rPr>
                <w:rFonts w:ascii="Times New Roman" w:hAnsi="Times New Roman" w:cs="Times New Roman"/>
                <w:sz w:val="24"/>
                <w:szCs w:val="24"/>
              </w:rPr>
              <w:t>%</w:t>
            </w:r>
          </w:p>
        </w:tc>
      </w:tr>
    </w:tbl>
    <w:p w14:paraId="0491F89B"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For individual consultancy approved by ORIC, 10% of total fees shall be paid to ORIC as an institutional administration charge. The consultant retains the remaining 90%.</w:t>
      </w:r>
    </w:p>
    <w:p w14:paraId="6EFAFB5E" w14:textId="1E8D1884" w:rsidR="00523119" w:rsidRPr="00584DC6" w:rsidRDefault="00584DC6" w:rsidP="00584DC6">
      <w:pPr>
        <w:pStyle w:val="ListParagraph"/>
        <w:numPr>
          <w:ilvl w:val="1"/>
          <w:numId w:val="4"/>
        </w:numPr>
        <w:spacing w:before="80"/>
        <w:rPr>
          <w:rFonts w:ascii="Times New Roman" w:hAnsi="Times New Roman" w:cs="Times New Roman"/>
          <w:b/>
          <w:bCs/>
          <w:sz w:val="24"/>
          <w:szCs w:val="24"/>
        </w:rPr>
      </w:pPr>
      <w:r w:rsidRPr="00584DC6">
        <w:rPr>
          <w:rFonts w:ascii="Times New Roman" w:hAnsi="Times New Roman" w:cs="Times New Roman"/>
          <w:b/>
          <w:bCs/>
          <w:sz w:val="24"/>
          <w:szCs w:val="24"/>
        </w:rPr>
        <w:t>Conflict of Interest</w:t>
      </w:r>
    </w:p>
    <w:p w14:paraId="29ECFDF7"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Faculty must declare any real or potential conflict of interest before commencing consultancy. Conflicts include but are not limited to:</w:t>
      </w:r>
    </w:p>
    <w:p w14:paraId="03D7B437"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Consultancy for competitors of existing GAUS industry partners</w:t>
      </w:r>
    </w:p>
    <w:p w14:paraId="05296066"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Consulting for an organization in which the individual holds equity or a directorship</w:t>
      </w:r>
    </w:p>
    <w:p w14:paraId="1F63E84C"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Involvement of students or junior staff in commercial activities without appropriate consent</w:t>
      </w:r>
    </w:p>
    <w:p w14:paraId="56D36AC6"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Use of GAUS confidential information for personal commercial gain</w:t>
      </w:r>
    </w:p>
    <w:p w14:paraId="143A26AA" w14:textId="091CA3A1" w:rsidR="00523119" w:rsidRPr="006F7119" w:rsidRDefault="00000000" w:rsidP="0071654F">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Declared conflicts shall be managed by the ORIC Director in consultation with the Dean and Vice Chancellor. Undisclosed conflicts may result in disciplinary action.</w:t>
      </w:r>
    </w:p>
    <w:p w14:paraId="4B0EBF05" w14:textId="0FC30294" w:rsidR="00584DC6" w:rsidRPr="00584DC6" w:rsidRDefault="00584DC6" w:rsidP="00584DC6">
      <w:pPr>
        <w:pStyle w:val="ListParagraph"/>
        <w:numPr>
          <w:ilvl w:val="1"/>
          <w:numId w:val="4"/>
        </w:numPr>
        <w:spacing w:before="80" w:after="80"/>
        <w:jc w:val="both"/>
        <w:rPr>
          <w:rFonts w:ascii="Times New Roman" w:hAnsi="Times New Roman" w:cs="Times New Roman"/>
          <w:b/>
          <w:bCs/>
          <w:sz w:val="24"/>
          <w:szCs w:val="24"/>
        </w:rPr>
      </w:pPr>
      <w:r w:rsidRPr="00584DC6">
        <w:rPr>
          <w:rFonts w:ascii="Times New Roman" w:hAnsi="Times New Roman" w:cs="Times New Roman"/>
          <w:b/>
          <w:bCs/>
          <w:sz w:val="24"/>
          <w:szCs w:val="24"/>
        </w:rPr>
        <w:t>Use of University Resources</w:t>
      </w:r>
    </w:p>
    <w:p w14:paraId="4E23E9C7" w14:textId="3EE3FA86"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Consultancy work performed using GAUS facilities, laboratories, equipment, or support staff must be covered under an Institutional Consultancy Agreement. A facilities use charge shall be invoiced to the client and retained by the University. Faculty undertaking individual consultancy must not use university resources unless a formal resource-use agreement and cost recovery arrangement is in place.</w:t>
      </w:r>
    </w:p>
    <w:p w14:paraId="291BE5CA" w14:textId="2E4B49DB" w:rsidR="00584DC6" w:rsidRPr="00584DC6" w:rsidRDefault="00584DC6" w:rsidP="00584DC6">
      <w:pPr>
        <w:pStyle w:val="ListParagraph"/>
        <w:numPr>
          <w:ilvl w:val="1"/>
          <w:numId w:val="4"/>
        </w:numPr>
        <w:spacing w:before="80" w:after="80"/>
        <w:jc w:val="both"/>
        <w:rPr>
          <w:rFonts w:ascii="Times New Roman" w:hAnsi="Times New Roman" w:cs="Times New Roman"/>
          <w:b/>
          <w:bCs/>
          <w:sz w:val="24"/>
          <w:szCs w:val="24"/>
        </w:rPr>
      </w:pPr>
      <w:r w:rsidRPr="00584DC6">
        <w:rPr>
          <w:rFonts w:ascii="Times New Roman" w:hAnsi="Times New Roman" w:cs="Times New Roman"/>
          <w:b/>
          <w:bCs/>
          <w:sz w:val="24"/>
          <w:szCs w:val="24"/>
        </w:rPr>
        <w:t>Confidentiality &amp; Publication</w:t>
      </w:r>
    </w:p>
    <w:p w14:paraId="727629B8" w14:textId="0738CCF7" w:rsidR="00523119" w:rsidRPr="006F7119" w:rsidRDefault="00000000" w:rsidP="00123411">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Consultancy contracts shall define confidentiality obligations. Faculty are reminded that:</w:t>
      </w:r>
    </w:p>
    <w:p w14:paraId="3A2B6C96" w14:textId="77777777" w:rsidR="00523119" w:rsidRPr="006F7119" w:rsidRDefault="00000000" w:rsidP="00123411">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Publication of findings arising from consultancy may be restricted by client agreements.</w:t>
      </w:r>
    </w:p>
    <w:p w14:paraId="2EF180E6" w14:textId="77777777" w:rsidR="00523119" w:rsidRPr="006F7119" w:rsidRDefault="00000000" w:rsidP="00123411">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GAUS shall negotiate to retain academic freedom including the right to publish after a reasonable embargo period (typically 6-12 months).</w:t>
      </w:r>
    </w:p>
    <w:p w14:paraId="4D3AC480" w14:textId="411CCE21" w:rsidR="00C53205" w:rsidRPr="0071654F" w:rsidRDefault="00000000" w:rsidP="0071654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Student theses must not contain confidential client information unless specifically authorized.</w:t>
      </w:r>
    </w:p>
    <w:p w14:paraId="609101C1" w14:textId="77777777" w:rsidR="00C53205" w:rsidRDefault="00C53205" w:rsidP="00C53205">
      <w:pPr>
        <w:pStyle w:val="ListParagraph"/>
        <w:numPr>
          <w:ilvl w:val="0"/>
          <w:numId w:val="4"/>
        </w:numPr>
        <w:rPr>
          <w:rFonts w:ascii="Times New Roman" w:hAnsi="Times New Roman" w:cs="Times New Roman"/>
          <w:b/>
          <w:bCs/>
          <w:sz w:val="24"/>
          <w:szCs w:val="24"/>
        </w:rPr>
      </w:pPr>
      <w:r w:rsidRPr="00C53205">
        <w:rPr>
          <w:rFonts w:ascii="Times New Roman" w:hAnsi="Times New Roman" w:cs="Times New Roman"/>
          <w:b/>
          <w:bCs/>
          <w:sz w:val="24"/>
          <w:szCs w:val="24"/>
        </w:rPr>
        <w:t xml:space="preserve">Innovation &amp; Commercialization </w:t>
      </w:r>
    </w:p>
    <w:p w14:paraId="19FB634A" w14:textId="571CD7B6" w:rsidR="00523119" w:rsidRPr="006235EB" w:rsidRDefault="006235EB" w:rsidP="006235EB">
      <w:pPr>
        <w:jc w:val="both"/>
        <w:rPr>
          <w:rFonts w:ascii="Times New Roman" w:hAnsi="Times New Roman" w:cs="Times New Roman"/>
          <w:b/>
          <w:bCs/>
          <w:sz w:val="24"/>
          <w:szCs w:val="24"/>
        </w:rPr>
      </w:pPr>
      <w:r>
        <w:rPr>
          <w:rFonts w:ascii="Times New Roman" w:hAnsi="Times New Roman" w:cs="Times New Roman"/>
          <w:sz w:val="24"/>
          <w:szCs w:val="24"/>
        </w:rPr>
        <w:t>This section</w:t>
      </w:r>
      <w:r w:rsidRPr="006F7119">
        <w:rPr>
          <w:rFonts w:ascii="Times New Roman" w:hAnsi="Times New Roman" w:cs="Times New Roman"/>
          <w:sz w:val="24"/>
          <w:szCs w:val="24"/>
        </w:rPr>
        <w:t xml:space="preserve"> provides a structured approach to converting research outputs and creative ideas into tangible societal and economic value. It establishes the processes and incentives for transforming university-generated knowledge into products, services, licenses, and enterprises that benefit the public and contribute to national development.</w:t>
      </w:r>
    </w:p>
    <w:p w14:paraId="5C1CC601" w14:textId="00AD388C" w:rsidR="00523119" w:rsidRPr="006235EB" w:rsidRDefault="006235EB" w:rsidP="006235EB">
      <w:pPr>
        <w:pStyle w:val="ListParagraph"/>
        <w:numPr>
          <w:ilvl w:val="1"/>
          <w:numId w:val="4"/>
        </w:numPr>
        <w:spacing w:before="80"/>
        <w:rPr>
          <w:rFonts w:ascii="Times New Roman" w:hAnsi="Times New Roman" w:cs="Times New Roman"/>
          <w:b/>
          <w:bCs/>
          <w:sz w:val="24"/>
          <w:szCs w:val="24"/>
        </w:rPr>
      </w:pPr>
      <w:r w:rsidRPr="006235EB">
        <w:rPr>
          <w:rFonts w:ascii="Times New Roman" w:hAnsi="Times New Roman" w:cs="Times New Roman"/>
          <w:b/>
          <w:bCs/>
          <w:sz w:val="24"/>
          <w:szCs w:val="24"/>
        </w:rPr>
        <w:t>Innovation Ecosystem at GAUS</w:t>
      </w:r>
    </w:p>
    <w:p w14:paraId="27DAEF55"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GAUS establishes and maintains an integrated innovation ecosystem comprising:</w:t>
      </w:r>
    </w:p>
    <w:tbl>
      <w:tblPr>
        <w:tblStyle w:val="TableGrid"/>
        <w:tblW w:w="10080" w:type="dxa"/>
        <w:tblInd w:w="-545" w:type="dxa"/>
        <w:tblLook w:val="04A0" w:firstRow="1" w:lastRow="0" w:firstColumn="1" w:lastColumn="0" w:noHBand="0" w:noVBand="1"/>
      </w:tblPr>
      <w:tblGrid>
        <w:gridCol w:w="3200"/>
        <w:gridCol w:w="6880"/>
      </w:tblGrid>
      <w:tr w:rsidR="00B87364" w:rsidRPr="006F7119" w14:paraId="1346BB61" w14:textId="77777777" w:rsidTr="00897852">
        <w:tc>
          <w:tcPr>
            <w:tcW w:w="3200" w:type="dxa"/>
          </w:tcPr>
          <w:p w14:paraId="151C4EF9"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b/>
                <w:bCs/>
                <w:sz w:val="24"/>
                <w:szCs w:val="24"/>
              </w:rPr>
              <w:t>Component</w:t>
            </w:r>
          </w:p>
        </w:tc>
        <w:tc>
          <w:tcPr>
            <w:tcW w:w="6880" w:type="dxa"/>
          </w:tcPr>
          <w:p w14:paraId="7A0E57AF" w14:textId="77777777" w:rsidR="00523119" w:rsidRPr="0071654F" w:rsidRDefault="00000000" w:rsidP="00897852">
            <w:pPr>
              <w:rPr>
                <w:rFonts w:ascii="Times New Roman" w:hAnsi="Times New Roman" w:cs="Times New Roman"/>
                <w:b/>
                <w:bCs/>
                <w:sz w:val="24"/>
                <w:szCs w:val="24"/>
              </w:rPr>
            </w:pPr>
            <w:r w:rsidRPr="0071654F">
              <w:rPr>
                <w:rFonts w:ascii="Times New Roman" w:hAnsi="Times New Roman" w:cs="Times New Roman"/>
                <w:b/>
                <w:bCs/>
                <w:sz w:val="24"/>
                <w:szCs w:val="24"/>
              </w:rPr>
              <w:t>Function</w:t>
            </w:r>
          </w:p>
        </w:tc>
      </w:tr>
      <w:tr w:rsidR="00B87364" w:rsidRPr="006F7119" w14:paraId="62C1A6BF" w14:textId="77777777" w:rsidTr="00897852">
        <w:tc>
          <w:tcPr>
            <w:tcW w:w="3200" w:type="dxa"/>
          </w:tcPr>
          <w:p w14:paraId="1B8F33CF"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ORIC</w:t>
            </w:r>
          </w:p>
        </w:tc>
        <w:tc>
          <w:tcPr>
            <w:tcW w:w="6880" w:type="dxa"/>
          </w:tcPr>
          <w:p w14:paraId="5FC34F2F"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Policy governance, coordination, and strategic leadership</w:t>
            </w:r>
          </w:p>
        </w:tc>
      </w:tr>
      <w:tr w:rsidR="00B87364" w:rsidRPr="006F7119" w14:paraId="3D880B52" w14:textId="77777777" w:rsidTr="00897852">
        <w:tc>
          <w:tcPr>
            <w:tcW w:w="3200" w:type="dxa"/>
          </w:tcPr>
          <w:p w14:paraId="3A26E413"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GAUS Incubation Center</w:t>
            </w:r>
          </w:p>
        </w:tc>
        <w:tc>
          <w:tcPr>
            <w:tcW w:w="6880" w:type="dxa"/>
          </w:tcPr>
          <w:p w14:paraId="01087BF5"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Co-working space, mentorship, seed funding access for early-stage ventures</w:t>
            </w:r>
          </w:p>
        </w:tc>
      </w:tr>
      <w:tr w:rsidR="00B87364" w:rsidRPr="006F7119" w14:paraId="347F68E5" w14:textId="77777777" w:rsidTr="00897852">
        <w:tc>
          <w:tcPr>
            <w:tcW w:w="3200" w:type="dxa"/>
          </w:tcPr>
          <w:p w14:paraId="27270DCD"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Technology Transfer Office (TTO)</w:t>
            </w:r>
          </w:p>
        </w:tc>
        <w:tc>
          <w:tcPr>
            <w:tcW w:w="6880" w:type="dxa"/>
          </w:tcPr>
          <w:p w14:paraId="20493B94"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IP licensing, industry contracts, commercialization of research outputs</w:t>
            </w:r>
          </w:p>
        </w:tc>
      </w:tr>
      <w:tr w:rsidR="00B87364" w:rsidRPr="006F7119" w14:paraId="1B874F86" w14:textId="77777777" w:rsidTr="00897852">
        <w:tc>
          <w:tcPr>
            <w:tcW w:w="3200" w:type="dxa"/>
          </w:tcPr>
          <w:p w14:paraId="16E7E1A6"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Innovation Labs</w:t>
            </w:r>
          </w:p>
        </w:tc>
        <w:tc>
          <w:tcPr>
            <w:tcW w:w="6880" w:type="dxa"/>
          </w:tcPr>
          <w:p w14:paraId="58C86995"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Prototyping, product development, and applied R&amp;D facilities</w:t>
            </w:r>
          </w:p>
        </w:tc>
      </w:tr>
      <w:tr w:rsidR="00B87364" w:rsidRPr="006F7119" w14:paraId="0355311F" w14:textId="77777777" w:rsidTr="00897852">
        <w:tc>
          <w:tcPr>
            <w:tcW w:w="3200" w:type="dxa"/>
          </w:tcPr>
          <w:p w14:paraId="31028BB7"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Industry Advisory Board</w:t>
            </w:r>
          </w:p>
        </w:tc>
        <w:tc>
          <w:tcPr>
            <w:tcW w:w="6880" w:type="dxa"/>
          </w:tcPr>
          <w:p w14:paraId="49B6C29F"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Strategic guidance from industry leaders, access to markets and investment</w:t>
            </w:r>
          </w:p>
        </w:tc>
      </w:tr>
      <w:tr w:rsidR="00B87364" w:rsidRPr="006F7119" w14:paraId="6C91326F" w14:textId="77777777" w:rsidTr="00897852">
        <w:tc>
          <w:tcPr>
            <w:tcW w:w="3200" w:type="dxa"/>
          </w:tcPr>
          <w:p w14:paraId="764A2031"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Student Innovation Hub</w:t>
            </w:r>
          </w:p>
        </w:tc>
        <w:tc>
          <w:tcPr>
            <w:tcW w:w="6880" w:type="dxa"/>
          </w:tcPr>
          <w:p w14:paraId="14C1DEE8" w14:textId="77777777" w:rsidR="00523119" w:rsidRPr="006F7119" w:rsidRDefault="00000000" w:rsidP="00897852">
            <w:pPr>
              <w:rPr>
                <w:rFonts w:ascii="Times New Roman" w:hAnsi="Times New Roman" w:cs="Times New Roman"/>
                <w:sz w:val="24"/>
                <w:szCs w:val="24"/>
              </w:rPr>
            </w:pPr>
            <w:r w:rsidRPr="006F7119">
              <w:rPr>
                <w:rFonts w:ascii="Times New Roman" w:hAnsi="Times New Roman" w:cs="Times New Roman"/>
                <w:sz w:val="24"/>
                <w:szCs w:val="24"/>
              </w:rPr>
              <w:t>Dedicated space and programs for student-led innovation and ideation</w:t>
            </w:r>
          </w:p>
        </w:tc>
      </w:tr>
    </w:tbl>
    <w:p w14:paraId="72B05BE9" w14:textId="72C2F9FE" w:rsidR="00897852" w:rsidRDefault="00897852" w:rsidP="00897852">
      <w:pPr>
        <w:pStyle w:val="Heading3"/>
        <w:numPr>
          <w:ilvl w:val="1"/>
          <w:numId w:val="4"/>
        </w:numPr>
        <w:rPr>
          <w:rFonts w:ascii="Times New Roman" w:hAnsi="Times New Roman" w:cs="Times New Roman"/>
          <w:color w:val="auto"/>
        </w:rPr>
      </w:pPr>
      <w:r w:rsidRPr="006F7119">
        <w:rPr>
          <w:rFonts w:ascii="Times New Roman" w:hAnsi="Times New Roman" w:cs="Times New Roman"/>
          <w:color w:val="auto"/>
        </w:rPr>
        <w:lastRenderedPageBreak/>
        <w:t>Innovation Promotion Activities</w:t>
      </w:r>
    </w:p>
    <w:p w14:paraId="5FC439DC" w14:textId="77777777" w:rsidR="00897852" w:rsidRDefault="00000000" w:rsidP="00897852">
      <w:pPr>
        <w:pStyle w:val="ListParagraph"/>
        <w:numPr>
          <w:ilvl w:val="0"/>
          <w:numId w:val="11"/>
        </w:numPr>
        <w:spacing w:before="80" w:after="80"/>
        <w:jc w:val="both"/>
        <w:rPr>
          <w:rFonts w:ascii="Times New Roman" w:hAnsi="Times New Roman" w:cs="Times New Roman"/>
          <w:sz w:val="24"/>
          <w:szCs w:val="24"/>
        </w:rPr>
      </w:pPr>
      <w:r w:rsidRPr="00897852">
        <w:rPr>
          <w:rFonts w:ascii="Times New Roman" w:hAnsi="Times New Roman" w:cs="Times New Roman"/>
          <w:sz w:val="24"/>
          <w:szCs w:val="24"/>
        </w:rPr>
        <w:t>ORIC shall organize an annual Innovation Challenge open to all students and faculty. Winning teams shall receive seed grants</w:t>
      </w:r>
      <w:r w:rsidR="00897852" w:rsidRPr="00897852">
        <w:rPr>
          <w:rFonts w:ascii="Times New Roman" w:hAnsi="Times New Roman" w:cs="Times New Roman"/>
          <w:sz w:val="24"/>
          <w:szCs w:val="24"/>
        </w:rPr>
        <w:t xml:space="preserve"> and</w:t>
      </w:r>
      <w:r w:rsidRPr="00897852">
        <w:rPr>
          <w:rFonts w:ascii="Times New Roman" w:hAnsi="Times New Roman" w:cs="Times New Roman"/>
          <w:sz w:val="24"/>
          <w:szCs w:val="24"/>
        </w:rPr>
        <w:t xml:space="preserve"> incubation support</w:t>
      </w:r>
      <w:r w:rsidR="00897852" w:rsidRPr="00897852">
        <w:rPr>
          <w:rFonts w:ascii="Times New Roman" w:hAnsi="Times New Roman" w:cs="Times New Roman"/>
          <w:sz w:val="24"/>
          <w:szCs w:val="24"/>
        </w:rPr>
        <w:t xml:space="preserve"> subject to availability of funds.</w:t>
      </w:r>
    </w:p>
    <w:p w14:paraId="0D89362F" w14:textId="15AE6E25" w:rsidR="00523119" w:rsidRPr="00897852" w:rsidRDefault="00000000" w:rsidP="00897852">
      <w:pPr>
        <w:pStyle w:val="ListParagraph"/>
        <w:numPr>
          <w:ilvl w:val="0"/>
          <w:numId w:val="11"/>
        </w:numPr>
        <w:spacing w:before="80" w:after="80"/>
        <w:jc w:val="both"/>
        <w:rPr>
          <w:rFonts w:ascii="Times New Roman" w:hAnsi="Times New Roman" w:cs="Times New Roman"/>
          <w:sz w:val="24"/>
          <w:szCs w:val="24"/>
        </w:rPr>
      </w:pPr>
      <w:r w:rsidRPr="00897852">
        <w:rPr>
          <w:rFonts w:ascii="Times New Roman" w:hAnsi="Times New Roman" w:cs="Times New Roman"/>
          <w:sz w:val="24"/>
          <w:szCs w:val="24"/>
        </w:rPr>
        <w:t>ORIC shall actively seek co-innovation partnerships with industry where companies provide problem statements and funding while GAUS teams provide research solutions. Revenue from resulting IP is shared as per the IP Policy.</w:t>
      </w:r>
    </w:p>
    <w:p w14:paraId="63BCBCB4" w14:textId="5AA041EC" w:rsidR="00897852" w:rsidRPr="00897852" w:rsidRDefault="00897852" w:rsidP="00897852">
      <w:pPr>
        <w:pStyle w:val="ListParagraph"/>
        <w:numPr>
          <w:ilvl w:val="1"/>
          <w:numId w:val="4"/>
        </w:numPr>
        <w:spacing w:before="80" w:after="80"/>
        <w:jc w:val="both"/>
        <w:rPr>
          <w:rFonts w:ascii="Times New Roman" w:hAnsi="Times New Roman" w:cs="Times New Roman"/>
          <w:b/>
          <w:bCs/>
          <w:sz w:val="24"/>
          <w:szCs w:val="24"/>
        </w:rPr>
      </w:pPr>
      <w:r w:rsidRPr="00897852">
        <w:rPr>
          <w:rFonts w:ascii="Times New Roman" w:hAnsi="Times New Roman" w:cs="Times New Roman"/>
          <w:b/>
          <w:bCs/>
          <w:sz w:val="24"/>
          <w:szCs w:val="24"/>
        </w:rPr>
        <w:t>Technology Readiness Levels (TRL)</w:t>
      </w:r>
    </w:p>
    <w:p w14:paraId="3AE4D2D8" w14:textId="04203C7A"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GAUS adopts the internationally recognized TRL framework to assess the maturity of innovations:</w:t>
      </w:r>
    </w:p>
    <w:tbl>
      <w:tblPr>
        <w:tblStyle w:val="TableGrid"/>
        <w:tblW w:w="9360" w:type="dxa"/>
        <w:tblLook w:val="04A0" w:firstRow="1" w:lastRow="0" w:firstColumn="1" w:lastColumn="0" w:noHBand="0" w:noVBand="1"/>
      </w:tblPr>
      <w:tblGrid>
        <w:gridCol w:w="1615"/>
        <w:gridCol w:w="7745"/>
      </w:tblGrid>
      <w:tr w:rsidR="00B87364" w:rsidRPr="006F7119" w14:paraId="0856462C" w14:textId="77777777" w:rsidTr="00897852">
        <w:tc>
          <w:tcPr>
            <w:tcW w:w="1615" w:type="dxa"/>
          </w:tcPr>
          <w:p w14:paraId="7779698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TRL Level</w:t>
            </w:r>
          </w:p>
        </w:tc>
        <w:tc>
          <w:tcPr>
            <w:tcW w:w="7745" w:type="dxa"/>
          </w:tcPr>
          <w:p w14:paraId="07D16D2F" w14:textId="77777777" w:rsidR="00523119" w:rsidRPr="00897852" w:rsidRDefault="00000000">
            <w:pPr>
              <w:rPr>
                <w:rFonts w:ascii="Times New Roman" w:hAnsi="Times New Roman" w:cs="Times New Roman"/>
                <w:b/>
                <w:bCs/>
                <w:sz w:val="24"/>
                <w:szCs w:val="24"/>
              </w:rPr>
            </w:pPr>
            <w:r w:rsidRPr="00897852">
              <w:rPr>
                <w:rFonts w:ascii="Times New Roman" w:hAnsi="Times New Roman" w:cs="Times New Roman"/>
                <w:b/>
                <w:bCs/>
                <w:sz w:val="24"/>
                <w:szCs w:val="24"/>
              </w:rPr>
              <w:t>Description</w:t>
            </w:r>
          </w:p>
        </w:tc>
      </w:tr>
      <w:tr w:rsidR="00B87364" w:rsidRPr="006F7119" w14:paraId="3C516A63" w14:textId="77777777" w:rsidTr="00897852">
        <w:tc>
          <w:tcPr>
            <w:tcW w:w="1615" w:type="dxa"/>
          </w:tcPr>
          <w:p w14:paraId="70CEABE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TRL 1-2</w:t>
            </w:r>
          </w:p>
        </w:tc>
        <w:tc>
          <w:tcPr>
            <w:tcW w:w="7745" w:type="dxa"/>
          </w:tcPr>
          <w:p w14:paraId="43A56CF2"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Basic principles observed; Technology concept formulated</w:t>
            </w:r>
          </w:p>
        </w:tc>
      </w:tr>
      <w:tr w:rsidR="00B87364" w:rsidRPr="006F7119" w14:paraId="74235162" w14:textId="77777777" w:rsidTr="00897852">
        <w:tc>
          <w:tcPr>
            <w:tcW w:w="1615" w:type="dxa"/>
          </w:tcPr>
          <w:p w14:paraId="1A6B3614"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TRL 3-4</w:t>
            </w:r>
          </w:p>
        </w:tc>
        <w:tc>
          <w:tcPr>
            <w:tcW w:w="7745" w:type="dxa"/>
          </w:tcPr>
          <w:p w14:paraId="1E06562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Experimental proof of concept; Validated in laboratory environment</w:t>
            </w:r>
          </w:p>
        </w:tc>
      </w:tr>
      <w:tr w:rsidR="00B87364" w:rsidRPr="006F7119" w14:paraId="51F81E41" w14:textId="77777777" w:rsidTr="00897852">
        <w:tc>
          <w:tcPr>
            <w:tcW w:w="1615" w:type="dxa"/>
          </w:tcPr>
          <w:p w14:paraId="09F6002F"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TRL 5-6</w:t>
            </w:r>
          </w:p>
        </w:tc>
        <w:tc>
          <w:tcPr>
            <w:tcW w:w="7745" w:type="dxa"/>
          </w:tcPr>
          <w:p w14:paraId="3D71CDFC"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Technology validated/demonstrated in relevant environment</w:t>
            </w:r>
          </w:p>
        </w:tc>
      </w:tr>
      <w:tr w:rsidR="00B87364" w:rsidRPr="006F7119" w14:paraId="3368E8D3" w14:textId="77777777" w:rsidTr="00897852">
        <w:tc>
          <w:tcPr>
            <w:tcW w:w="1615" w:type="dxa"/>
          </w:tcPr>
          <w:p w14:paraId="36AD780F"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TRL 7-8</w:t>
            </w:r>
          </w:p>
        </w:tc>
        <w:tc>
          <w:tcPr>
            <w:tcW w:w="7745" w:type="dxa"/>
          </w:tcPr>
          <w:p w14:paraId="37E3A620"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System prototype demonstrated/completed in operational environment</w:t>
            </w:r>
          </w:p>
        </w:tc>
      </w:tr>
      <w:tr w:rsidR="00B87364" w:rsidRPr="006F7119" w14:paraId="402F7822" w14:textId="77777777" w:rsidTr="00897852">
        <w:tc>
          <w:tcPr>
            <w:tcW w:w="1615" w:type="dxa"/>
          </w:tcPr>
          <w:p w14:paraId="5AB8C044"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TRL 9</w:t>
            </w:r>
          </w:p>
        </w:tc>
        <w:tc>
          <w:tcPr>
            <w:tcW w:w="7745" w:type="dxa"/>
          </w:tcPr>
          <w:p w14:paraId="7CB4D3D4"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Actual system proven in operational environment — Ready for commercialization</w:t>
            </w:r>
          </w:p>
        </w:tc>
      </w:tr>
    </w:tbl>
    <w:p w14:paraId="117F6134" w14:textId="626FE52B"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 xml:space="preserve">ORIC support and funding allocation shall be commensurate with the TRL level of </w:t>
      </w:r>
      <w:r w:rsidR="00897852" w:rsidRPr="006F7119">
        <w:rPr>
          <w:rFonts w:ascii="Times New Roman" w:hAnsi="Times New Roman" w:cs="Times New Roman"/>
          <w:sz w:val="24"/>
          <w:szCs w:val="24"/>
        </w:rPr>
        <w:t>innovation</w:t>
      </w:r>
      <w:r w:rsidRPr="006F7119">
        <w:rPr>
          <w:rFonts w:ascii="Times New Roman" w:hAnsi="Times New Roman" w:cs="Times New Roman"/>
          <w:sz w:val="24"/>
          <w:szCs w:val="24"/>
        </w:rPr>
        <w:t>. Higher TRL projects are prioritized for commercialization pathways.</w:t>
      </w:r>
    </w:p>
    <w:p w14:paraId="21DC416F" w14:textId="219D18FD" w:rsidR="00C539D4" w:rsidRPr="00C539D4" w:rsidRDefault="00C539D4" w:rsidP="00C539D4">
      <w:pPr>
        <w:pStyle w:val="ListParagraph"/>
        <w:numPr>
          <w:ilvl w:val="1"/>
          <w:numId w:val="4"/>
        </w:numPr>
        <w:spacing w:before="80" w:after="80"/>
        <w:jc w:val="both"/>
        <w:rPr>
          <w:rFonts w:ascii="Times New Roman" w:hAnsi="Times New Roman" w:cs="Times New Roman"/>
          <w:b/>
          <w:bCs/>
          <w:sz w:val="24"/>
          <w:szCs w:val="24"/>
        </w:rPr>
      </w:pPr>
      <w:r w:rsidRPr="00C539D4">
        <w:rPr>
          <w:rFonts w:ascii="Times New Roman" w:hAnsi="Times New Roman" w:cs="Times New Roman"/>
          <w:b/>
          <w:bCs/>
          <w:sz w:val="24"/>
          <w:szCs w:val="24"/>
        </w:rPr>
        <w:t>Commercialization Pathways</w:t>
      </w:r>
    </w:p>
    <w:p w14:paraId="441E557E" w14:textId="03424EF8"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Innovations may be commercialized through one or more of the following pathways:</w:t>
      </w:r>
    </w:p>
    <w:p w14:paraId="5AC2987D"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Licensing: Granting rights to use IP to a third-party company in exchange for royalties or lump-sum payments.</w:t>
      </w:r>
    </w:p>
    <w:p w14:paraId="7660EBD1" w14:textId="26DF8254"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 xml:space="preserve">Spin-off Creation: Establishing a new company based on GAUS IP (see </w:t>
      </w:r>
      <w:r w:rsidR="00C539D4">
        <w:rPr>
          <w:rFonts w:ascii="Times New Roman" w:hAnsi="Times New Roman" w:cs="Times New Roman"/>
          <w:sz w:val="24"/>
          <w:szCs w:val="24"/>
        </w:rPr>
        <w:t>next section</w:t>
      </w:r>
      <w:r w:rsidRPr="006F7119">
        <w:rPr>
          <w:rFonts w:ascii="Times New Roman" w:hAnsi="Times New Roman" w:cs="Times New Roman"/>
          <w:sz w:val="24"/>
          <w:szCs w:val="24"/>
        </w:rPr>
        <w:t>).</w:t>
      </w:r>
    </w:p>
    <w:p w14:paraId="7F43AD27"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Assignment: Outright sale of IP rights to an external party.</w:t>
      </w:r>
    </w:p>
    <w:p w14:paraId="6256B7AA"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Research Contracts: Industry-funded applied research where results have defined ownership.</w:t>
      </w:r>
    </w:p>
    <w:p w14:paraId="33D0D065"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Government Procurement: Commercialization through public sector procurement and adoption.</w:t>
      </w:r>
    </w:p>
    <w:p w14:paraId="10559C8E" w14:textId="4B379595" w:rsidR="00C539D4" w:rsidRPr="00C539D4" w:rsidRDefault="00C539D4" w:rsidP="00C539D4">
      <w:pPr>
        <w:pStyle w:val="ListParagraph"/>
        <w:numPr>
          <w:ilvl w:val="0"/>
          <w:numId w:val="4"/>
        </w:numPr>
        <w:spacing w:before="80" w:after="80"/>
        <w:jc w:val="both"/>
        <w:rPr>
          <w:rFonts w:ascii="Times New Roman" w:hAnsi="Times New Roman" w:cs="Times New Roman"/>
          <w:b/>
          <w:bCs/>
          <w:sz w:val="24"/>
          <w:szCs w:val="24"/>
        </w:rPr>
      </w:pPr>
      <w:r w:rsidRPr="00C539D4">
        <w:rPr>
          <w:rFonts w:ascii="Times New Roman" w:hAnsi="Times New Roman" w:cs="Times New Roman"/>
          <w:b/>
          <w:bCs/>
          <w:sz w:val="24"/>
          <w:szCs w:val="24"/>
        </w:rPr>
        <w:t>Startup &amp; Spin-Off</w:t>
      </w:r>
    </w:p>
    <w:p w14:paraId="19EFDE29" w14:textId="4D89A84B"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 xml:space="preserve">The Startup and Spin-off Policy </w:t>
      </w:r>
      <w:r w:rsidR="00C539D4" w:rsidRPr="006F7119">
        <w:rPr>
          <w:rFonts w:ascii="Times New Roman" w:hAnsi="Times New Roman" w:cs="Times New Roman"/>
          <w:sz w:val="24"/>
          <w:szCs w:val="24"/>
        </w:rPr>
        <w:t>establish</w:t>
      </w:r>
      <w:r w:rsidRPr="006F7119">
        <w:rPr>
          <w:rFonts w:ascii="Times New Roman" w:hAnsi="Times New Roman" w:cs="Times New Roman"/>
          <w:sz w:val="24"/>
          <w:szCs w:val="24"/>
        </w:rPr>
        <w:t xml:space="preserve"> the conditions, processes, benefits, and obligations governing the creation of new businesses emerging from research and innovation activities at Grand Asian University Sialkot. It aims to facilitate entrepreneurship among faculty, researchers, and students while safeguarding the University's intellectual property interests and academic mission.</w:t>
      </w:r>
    </w:p>
    <w:tbl>
      <w:tblPr>
        <w:tblStyle w:val="TableGrid"/>
        <w:tblW w:w="9360" w:type="dxa"/>
        <w:tblLook w:val="04A0" w:firstRow="1" w:lastRow="0" w:firstColumn="1" w:lastColumn="0" w:noHBand="0" w:noVBand="1"/>
      </w:tblPr>
      <w:tblGrid>
        <w:gridCol w:w="1525"/>
        <w:gridCol w:w="7835"/>
      </w:tblGrid>
      <w:tr w:rsidR="00B87364" w:rsidRPr="006F7119" w14:paraId="4D895A82" w14:textId="77777777" w:rsidTr="00C539D4">
        <w:tc>
          <w:tcPr>
            <w:tcW w:w="1525" w:type="dxa"/>
          </w:tcPr>
          <w:p w14:paraId="2E07925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Term</w:t>
            </w:r>
          </w:p>
        </w:tc>
        <w:tc>
          <w:tcPr>
            <w:tcW w:w="7835" w:type="dxa"/>
          </w:tcPr>
          <w:p w14:paraId="7384ED1D" w14:textId="77777777" w:rsidR="00523119" w:rsidRPr="00C539D4" w:rsidRDefault="00000000">
            <w:pPr>
              <w:rPr>
                <w:rFonts w:ascii="Times New Roman" w:hAnsi="Times New Roman" w:cs="Times New Roman"/>
                <w:b/>
                <w:bCs/>
                <w:sz w:val="24"/>
                <w:szCs w:val="24"/>
              </w:rPr>
            </w:pPr>
            <w:r w:rsidRPr="00C539D4">
              <w:rPr>
                <w:rFonts w:ascii="Times New Roman" w:hAnsi="Times New Roman" w:cs="Times New Roman"/>
                <w:b/>
                <w:bCs/>
                <w:sz w:val="24"/>
                <w:szCs w:val="24"/>
              </w:rPr>
              <w:t>Definition</w:t>
            </w:r>
          </w:p>
        </w:tc>
      </w:tr>
      <w:tr w:rsidR="00B87364" w:rsidRPr="006F7119" w14:paraId="455C6753" w14:textId="77777777" w:rsidTr="00C539D4">
        <w:tc>
          <w:tcPr>
            <w:tcW w:w="1525" w:type="dxa"/>
          </w:tcPr>
          <w:p w14:paraId="29621980"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Startup</w:t>
            </w:r>
          </w:p>
        </w:tc>
        <w:tc>
          <w:tcPr>
            <w:tcW w:w="7835" w:type="dxa"/>
          </w:tcPr>
          <w:p w14:paraId="33790909" w14:textId="59FE81F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 xml:space="preserve">A new business venture founded by GAUS students, faculty, or alumni to commercialize an idea, product, or service, </w:t>
            </w:r>
            <w:r w:rsidR="00C539D4" w:rsidRPr="006F7119">
              <w:rPr>
                <w:rFonts w:ascii="Times New Roman" w:hAnsi="Times New Roman" w:cs="Times New Roman"/>
                <w:sz w:val="24"/>
                <w:szCs w:val="24"/>
              </w:rPr>
              <w:t>whether</w:t>
            </w:r>
            <w:r w:rsidRPr="006F7119">
              <w:rPr>
                <w:rFonts w:ascii="Times New Roman" w:hAnsi="Times New Roman" w:cs="Times New Roman"/>
                <w:sz w:val="24"/>
                <w:szCs w:val="24"/>
              </w:rPr>
              <w:t xml:space="preserve"> based on GAUS IP.</w:t>
            </w:r>
          </w:p>
        </w:tc>
      </w:tr>
      <w:tr w:rsidR="00B87364" w:rsidRPr="006F7119" w14:paraId="5B1F46BA" w14:textId="77777777" w:rsidTr="00C539D4">
        <w:tc>
          <w:tcPr>
            <w:tcW w:w="1525" w:type="dxa"/>
          </w:tcPr>
          <w:p w14:paraId="04F4B8D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Spin-off</w:t>
            </w:r>
          </w:p>
        </w:tc>
        <w:tc>
          <w:tcPr>
            <w:tcW w:w="7835" w:type="dxa"/>
          </w:tcPr>
          <w:p w14:paraId="3B62DF5A"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 company specifically established to commercialize GAUS-owned IP through a formal licensing or equity arrangement with the University.</w:t>
            </w:r>
          </w:p>
        </w:tc>
      </w:tr>
      <w:tr w:rsidR="00B87364" w:rsidRPr="006F7119" w14:paraId="17D56062" w14:textId="77777777" w:rsidTr="00C539D4">
        <w:tc>
          <w:tcPr>
            <w:tcW w:w="1525" w:type="dxa"/>
          </w:tcPr>
          <w:p w14:paraId="59E92EE7"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Incubatee</w:t>
            </w:r>
          </w:p>
        </w:tc>
        <w:tc>
          <w:tcPr>
            <w:tcW w:w="7835" w:type="dxa"/>
          </w:tcPr>
          <w:p w14:paraId="61B92BE2"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 startup or individual accepted into the GAUS Incubation Program.</w:t>
            </w:r>
          </w:p>
        </w:tc>
      </w:tr>
      <w:tr w:rsidR="00B87364" w:rsidRPr="006F7119" w14:paraId="0D76AFEF" w14:textId="77777777" w:rsidTr="00C539D4">
        <w:tc>
          <w:tcPr>
            <w:tcW w:w="1525" w:type="dxa"/>
          </w:tcPr>
          <w:p w14:paraId="6FDF5CED"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Equity Stake</w:t>
            </w:r>
          </w:p>
        </w:tc>
        <w:tc>
          <w:tcPr>
            <w:tcW w:w="7835" w:type="dxa"/>
          </w:tcPr>
          <w:p w14:paraId="66FCDB5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 proportional ownership share GAUS may hold in a spin-off in lieu of or in addition to licensing fees.</w:t>
            </w:r>
          </w:p>
        </w:tc>
      </w:tr>
    </w:tbl>
    <w:p w14:paraId="1D4820D1" w14:textId="34760D98" w:rsidR="00523119" w:rsidRPr="00A170E3" w:rsidRDefault="00A170E3" w:rsidP="00A170E3">
      <w:pPr>
        <w:pStyle w:val="ListParagraph"/>
        <w:numPr>
          <w:ilvl w:val="1"/>
          <w:numId w:val="4"/>
        </w:numPr>
        <w:spacing w:before="80"/>
        <w:rPr>
          <w:rFonts w:ascii="Times New Roman" w:hAnsi="Times New Roman" w:cs="Times New Roman"/>
          <w:b/>
          <w:bCs/>
          <w:sz w:val="24"/>
          <w:szCs w:val="24"/>
        </w:rPr>
      </w:pPr>
      <w:r w:rsidRPr="00A170E3">
        <w:rPr>
          <w:rFonts w:ascii="Times New Roman" w:hAnsi="Times New Roman" w:cs="Times New Roman"/>
          <w:b/>
          <w:bCs/>
          <w:sz w:val="24"/>
          <w:szCs w:val="24"/>
        </w:rPr>
        <w:t>GAUS Incubation Program Eligibility</w:t>
      </w:r>
    </w:p>
    <w:p w14:paraId="2E1CA1DB"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The following may apply for admission to the GAUS Incubation Program:</w:t>
      </w:r>
    </w:p>
    <w:p w14:paraId="1B7A276D"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GAUS students (undergraduate, postgraduate, or doctoral)</w:t>
      </w:r>
    </w:p>
    <w:p w14:paraId="38474469"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GAUS faculty and researchers</w:t>
      </w:r>
    </w:p>
    <w:p w14:paraId="21183262"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GAUS alumni (within 5 years of graduation)</w:t>
      </w:r>
    </w:p>
    <w:p w14:paraId="3851A2F5"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External entrepreneurs with innovations requiring GAUS expertise (limited seats)</w:t>
      </w:r>
    </w:p>
    <w:p w14:paraId="2EE5642D" w14:textId="1524E9FD" w:rsidR="00523119" w:rsidRPr="006F7119" w:rsidRDefault="00000000" w:rsidP="00A170E3">
      <w:pPr>
        <w:pStyle w:val="Heading3"/>
        <w:numPr>
          <w:ilvl w:val="1"/>
          <w:numId w:val="4"/>
        </w:numPr>
        <w:rPr>
          <w:rFonts w:ascii="Times New Roman" w:hAnsi="Times New Roman" w:cs="Times New Roman"/>
          <w:color w:val="auto"/>
        </w:rPr>
      </w:pPr>
      <w:r w:rsidRPr="006F7119">
        <w:rPr>
          <w:rFonts w:ascii="Times New Roman" w:hAnsi="Times New Roman" w:cs="Times New Roman"/>
          <w:color w:val="auto"/>
        </w:rPr>
        <w:lastRenderedPageBreak/>
        <w:t>Benefits Provided</w:t>
      </w:r>
    </w:p>
    <w:tbl>
      <w:tblPr>
        <w:tblStyle w:val="TableGrid"/>
        <w:tblW w:w="9360" w:type="dxa"/>
        <w:tblLook w:val="04A0" w:firstRow="1" w:lastRow="0" w:firstColumn="1" w:lastColumn="0" w:noHBand="0" w:noVBand="1"/>
      </w:tblPr>
      <w:tblGrid>
        <w:gridCol w:w="2335"/>
        <w:gridCol w:w="7025"/>
      </w:tblGrid>
      <w:tr w:rsidR="00B87364" w:rsidRPr="006F7119" w14:paraId="06A12FC7" w14:textId="77777777" w:rsidTr="00BF2780">
        <w:tc>
          <w:tcPr>
            <w:tcW w:w="2335" w:type="dxa"/>
          </w:tcPr>
          <w:p w14:paraId="3140DDA7"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Benefit</w:t>
            </w:r>
          </w:p>
        </w:tc>
        <w:tc>
          <w:tcPr>
            <w:tcW w:w="7025" w:type="dxa"/>
          </w:tcPr>
          <w:p w14:paraId="20841833" w14:textId="77777777" w:rsidR="00523119" w:rsidRPr="00BF2780" w:rsidRDefault="00000000">
            <w:pPr>
              <w:rPr>
                <w:rFonts w:ascii="Times New Roman" w:hAnsi="Times New Roman" w:cs="Times New Roman"/>
                <w:b/>
                <w:bCs/>
                <w:sz w:val="24"/>
                <w:szCs w:val="24"/>
              </w:rPr>
            </w:pPr>
            <w:r w:rsidRPr="00BF2780">
              <w:rPr>
                <w:rFonts w:ascii="Times New Roman" w:hAnsi="Times New Roman" w:cs="Times New Roman"/>
                <w:b/>
                <w:bCs/>
                <w:sz w:val="24"/>
                <w:szCs w:val="24"/>
              </w:rPr>
              <w:t>Detail</w:t>
            </w:r>
          </w:p>
        </w:tc>
      </w:tr>
      <w:tr w:rsidR="00B87364" w:rsidRPr="006F7119" w14:paraId="7F0B29AA" w14:textId="77777777" w:rsidTr="00BF2780">
        <w:tc>
          <w:tcPr>
            <w:tcW w:w="2335" w:type="dxa"/>
          </w:tcPr>
          <w:p w14:paraId="70B2913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Co-working Space</w:t>
            </w:r>
          </w:p>
        </w:tc>
        <w:tc>
          <w:tcPr>
            <w:tcW w:w="7025" w:type="dxa"/>
          </w:tcPr>
          <w:p w14:paraId="0D793C4E"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Dedicated desk or office space within GAUS campus for up to 2 years</w:t>
            </w:r>
          </w:p>
        </w:tc>
      </w:tr>
      <w:tr w:rsidR="00B87364" w:rsidRPr="006F7119" w14:paraId="28BDFA0A" w14:textId="77777777" w:rsidTr="00BF2780">
        <w:tc>
          <w:tcPr>
            <w:tcW w:w="2335" w:type="dxa"/>
          </w:tcPr>
          <w:p w14:paraId="6A4A5AD6"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Mentorship</w:t>
            </w:r>
          </w:p>
        </w:tc>
        <w:tc>
          <w:tcPr>
            <w:tcW w:w="7025" w:type="dxa"/>
          </w:tcPr>
          <w:p w14:paraId="418BBC27"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Access to faculty mentors, industry advisors, and ORIC business development team</w:t>
            </w:r>
          </w:p>
        </w:tc>
      </w:tr>
      <w:tr w:rsidR="00B87364" w:rsidRPr="006F7119" w14:paraId="552E26E4" w14:textId="77777777" w:rsidTr="00BF2780">
        <w:tc>
          <w:tcPr>
            <w:tcW w:w="2335" w:type="dxa"/>
          </w:tcPr>
          <w:p w14:paraId="1B2E0B4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Seed Funding Access</w:t>
            </w:r>
          </w:p>
        </w:tc>
        <w:tc>
          <w:tcPr>
            <w:tcW w:w="7025" w:type="dxa"/>
          </w:tcPr>
          <w:p w14:paraId="50728A3D"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Facilitation for application to HEC, IGNITE, SMEDA, and angel investor networks</w:t>
            </w:r>
          </w:p>
        </w:tc>
      </w:tr>
      <w:tr w:rsidR="00B87364" w:rsidRPr="006F7119" w14:paraId="1880AE42" w14:textId="77777777" w:rsidTr="00BF2780">
        <w:tc>
          <w:tcPr>
            <w:tcW w:w="2335" w:type="dxa"/>
          </w:tcPr>
          <w:p w14:paraId="6696E5C6"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Legal &amp; IP Support</w:t>
            </w:r>
          </w:p>
        </w:tc>
        <w:tc>
          <w:tcPr>
            <w:tcW w:w="7025" w:type="dxa"/>
          </w:tcPr>
          <w:p w14:paraId="45F9BAD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Assistance with business registration, IP filing, and contract review</w:t>
            </w:r>
          </w:p>
        </w:tc>
      </w:tr>
      <w:tr w:rsidR="00B87364" w:rsidRPr="006F7119" w14:paraId="52C93674" w14:textId="77777777" w:rsidTr="00BF2780">
        <w:tc>
          <w:tcPr>
            <w:tcW w:w="2335" w:type="dxa"/>
          </w:tcPr>
          <w:p w14:paraId="1BA9D4A6"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Networking Events</w:t>
            </w:r>
          </w:p>
        </w:tc>
        <w:tc>
          <w:tcPr>
            <w:tcW w:w="7025" w:type="dxa"/>
          </w:tcPr>
          <w:p w14:paraId="5D4FA06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Participation in pitch days, investor meets, and national startup expos</w:t>
            </w:r>
          </w:p>
        </w:tc>
      </w:tr>
      <w:tr w:rsidR="00B87364" w:rsidRPr="006F7119" w14:paraId="6BA17069" w14:textId="77777777" w:rsidTr="00BF2780">
        <w:tc>
          <w:tcPr>
            <w:tcW w:w="2335" w:type="dxa"/>
          </w:tcPr>
          <w:p w14:paraId="0C3AF256"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Training Workshops</w:t>
            </w:r>
          </w:p>
        </w:tc>
        <w:tc>
          <w:tcPr>
            <w:tcW w:w="7025" w:type="dxa"/>
          </w:tcPr>
          <w:p w14:paraId="4C6F79D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Business planning, financial modeling, digital marketing, and legal compliance</w:t>
            </w:r>
          </w:p>
        </w:tc>
      </w:tr>
      <w:tr w:rsidR="00B87364" w:rsidRPr="006F7119" w14:paraId="355BE6D7" w14:textId="77777777" w:rsidTr="00BF2780">
        <w:tc>
          <w:tcPr>
            <w:tcW w:w="2335" w:type="dxa"/>
          </w:tcPr>
          <w:p w14:paraId="2B626767"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Laboratory Access</w:t>
            </w:r>
          </w:p>
        </w:tc>
        <w:tc>
          <w:tcPr>
            <w:tcW w:w="7025" w:type="dxa"/>
          </w:tcPr>
          <w:p w14:paraId="7925AC9C"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Use of university labs at subsidized rates for product testing and development</w:t>
            </w:r>
          </w:p>
        </w:tc>
      </w:tr>
    </w:tbl>
    <w:p w14:paraId="2AD60947" w14:textId="702EB6DE" w:rsidR="00A170E3" w:rsidRPr="00A170E3" w:rsidRDefault="00A170E3" w:rsidP="00A170E3">
      <w:pPr>
        <w:pStyle w:val="ListParagraph"/>
        <w:numPr>
          <w:ilvl w:val="1"/>
          <w:numId w:val="4"/>
        </w:numPr>
        <w:spacing w:before="60" w:after="60"/>
        <w:rPr>
          <w:rFonts w:ascii="Times New Roman" w:hAnsi="Times New Roman" w:cs="Times New Roman"/>
          <w:b/>
          <w:bCs/>
          <w:sz w:val="24"/>
          <w:szCs w:val="24"/>
        </w:rPr>
      </w:pPr>
      <w:r w:rsidRPr="00A170E3">
        <w:rPr>
          <w:rFonts w:ascii="Times New Roman" w:hAnsi="Times New Roman" w:cs="Times New Roman"/>
          <w:b/>
          <w:bCs/>
          <w:sz w:val="24"/>
          <w:szCs w:val="24"/>
        </w:rPr>
        <w:t>Spin-off Establishment Process</w:t>
      </w:r>
    </w:p>
    <w:p w14:paraId="68CD36F1" w14:textId="3ECA54A8"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Inventor/team submits Spin-off Proposal Form to ORIC with business plan and IP inventory.</w:t>
      </w:r>
    </w:p>
    <w:p w14:paraId="23C1A5A7" w14:textId="77777777"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ORIC and IP Committee review the proposal within 60 days and assess commercial viability.</w:t>
      </w:r>
    </w:p>
    <w:p w14:paraId="56FCC9F0" w14:textId="77777777"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Upon approval, a Spin-off Agreement is negotiated covering IP licensing terms, equity structure, and milestone obligations.</w:t>
      </w:r>
    </w:p>
    <w:p w14:paraId="3ADBE6F6" w14:textId="77777777"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The spin-off is registered as a private limited company under SECP regulations.</w:t>
      </w:r>
    </w:p>
    <w:p w14:paraId="21383EFD" w14:textId="77777777"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GAUS and the founding team execute a Shareholders Agreement defining governance, exit rights, and anti-dilution protections.</w:t>
      </w:r>
    </w:p>
    <w:p w14:paraId="05D53EAA" w14:textId="77777777"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Spin-off enters GAUS Incubation Program for 12-24 months of institutional support.</w:t>
      </w:r>
    </w:p>
    <w:p w14:paraId="60D1AF8F" w14:textId="77777777" w:rsidR="00523119" w:rsidRPr="006F7119" w:rsidRDefault="00000000" w:rsidP="00A170E3">
      <w:pPr>
        <w:pStyle w:val="ListParagraph"/>
        <w:numPr>
          <w:ilvl w:val="0"/>
          <w:numId w:val="12"/>
        </w:numPr>
        <w:rPr>
          <w:rFonts w:ascii="Times New Roman" w:hAnsi="Times New Roman" w:cs="Times New Roman"/>
          <w:sz w:val="24"/>
          <w:szCs w:val="24"/>
        </w:rPr>
      </w:pPr>
      <w:r w:rsidRPr="006F7119">
        <w:rPr>
          <w:rFonts w:ascii="Times New Roman" w:hAnsi="Times New Roman" w:cs="Times New Roman"/>
          <w:sz w:val="24"/>
          <w:szCs w:val="24"/>
        </w:rPr>
        <w:t>Regular performance reviews conducted at 6-month intervals by ORIC.</w:t>
      </w:r>
    </w:p>
    <w:p w14:paraId="6748FCCE" w14:textId="7379E388" w:rsidR="00523119" w:rsidRPr="002A3BE7" w:rsidRDefault="002A3BE7" w:rsidP="002A3BE7">
      <w:pPr>
        <w:pStyle w:val="ListParagraph"/>
        <w:numPr>
          <w:ilvl w:val="1"/>
          <w:numId w:val="4"/>
        </w:numPr>
        <w:spacing w:before="240"/>
        <w:rPr>
          <w:rFonts w:ascii="Times New Roman" w:hAnsi="Times New Roman" w:cs="Times New Roman"/>
          <w:b/>
          <w:bCs/>
          <w:sz w:val="24"/>
          <w:szCs w:val="24"/>
        </w:rPr>
      </w:pPr>
      <w:r w:rsidRPr="002A3BE7">
        <w:rPr>
          <w:rFonts w:ascii="Times New Roman" w:hAnsi="Times New Roman" w:cs="Times New Roman"/>
          <w:b/>
          <w:bCs/>
          <w:sz w:val="24"/>
          <w:szCs w:val="24"/>
        </w:rPr>
        <w:t>University Equity Policy</w:t>
      </w:r>
    </w:p>
    <w:p w14:paraId="772541D5"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GAUS may hold an equity stake in spin-off companies as follows:</w:t>
      </w:r>
    </w:p>
    <w:tbl>
      <w:tblPr>
        <w:tblStyle w:val="TableGrid"/>
        <w:tblW w:w="9535" w:type="dxa"/>
        <w:tblLook w:val="04A0" w:firstRow="1" w:lastRow="0" w:firstColumn="1" w:lastColumn="0" w:noHBand="0" w:noVBand="1"/>
      </w:tblPr>
      <w:tblGrid>
        <w:gridCol w:w="5125"/>
        <w:gridCol w:w="4410"/>
      </w:tblGrid>
      <w:tr w:rsidR="00B87364" w:rsidRPr="006F7119" w14:paraId="4F6ACB5F" w14:textId="77777777" w:rsidTr="002A3BE7">
        <w:tc>
          <w:tcPr>
            <w:tcW w:w="5125" w:type="dxa"/>
          </w:tcPr>
          <w:p w14:paraId="6B5B8DAD"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Condition</w:t>
            </w:r>
          </w:p>
        </w:tc>
        <w:tc>
          <w:tcPr>
            <w:tcW w:w="4410" w:type="dxa"/>
          </w:tcPr>
          <w:p w14:paraId="32570515" w14:textId="77777777" w:rsidR="00523119" w:rsidRPr="00287AAE" w:rsidRDefault="00000000">
            <w:pPr>
              <w:rPr>
                <w:rFonts w:ascii="Times New Roman" w:hAnsi="Times New Roman" w:cs="Times New Roman"/>
                <w:b/>
                <w:bCs/>
                <w:sz w:val="24"/>
                <w:szCs w:val="24"/>
              </w:rPr>
            </w:pPr>
            <w:r w:rsidRPr="00287AAE">
              <w:rPr>
                <w:rFonts w:ascii="Times New Roman" w:hAnsi="Times New Roman" w:cs="Times New Roman"/>
                <w:b/>
                <w:bCs/>
                <w:sz w:val="24"/>
                <w:szCs w:val="24"/>
              </w:rPr>
              <w:t>Equity Range</w:t>
            </w:r>
          </w:p>
        </w:tc>
      </w:tr>
      <w:tr w:rsidR="00B87364" w:rsidRPr="006F7119" w14:paraId="68C3C027" w14:textId="77777777" w:rsidTr="002A3BE7">
        <w:tc>
          <w:tcPr>
            <w:tcW w:w="5125" w:type="dxa"/>
          </w:tcPr>
          <w:p w14:paraId="4F08E60F"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GAUS-owned IP licensed exclusively to spin-off</w:t>
            </w:r>
          </w:p>
        </w:tc>
        <w:tc>
          <w:tcPr>
            <w:tcW w:w="4410" w:type="dxa"/>
          </w:tcPr>
          <w:p w14:paraId="236EB288"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5% – 15%</w:t>
            </w:r>
          </w:p>
        </w:tc>
      </w:tr>
      <w:tr w:rsidR="00B87364" w:rsidRPr="006F7119" w14:paraId="7377D975" w14:textId="77777777" w:rsidTr="002A3BE7">
        <w:tc>
          <w:tcPr>
            <w:tcW w:w="5125" w:type="dxa"/>
          </w:tcPr>
          <w:p w14:paraId="38AF939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GAUS-owned IP licensed non-exclusively</w:t>
            </w:r>
          </w:p>
        </w:tc>
        <w:tc>
          <w:tcPr>
            <w:tcW w:w="4410" w:type="dxa"/>
          </w:tcPr>
          <w:p w14:paraId="42BD4E76"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2% – 7%</w:t>
            </w:r>
          </w:p>
        </w:tc>
      </w:tr>
      <w:tr w:rsidR="00B87364" w:rsidRPr="006F7119" w14:paraId="61D30EF1" w14:textId="77777777" w:rsidTr="002A3BE7">
        <w:tc>
          <w:tcPr>
            <w:tcW w:w="5125" w:type="dxa"/>
          </w:tcPr>
          <w:p w14:paraId="57DE607A"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Incubation support only (no GAUS IP involved)</w:t>
            </w:r>
          </w:p>
        </w:tc>
        <w:tc>
          <w:tcPr>
            <w:tcW w:w="4410" w:type="dxa"/>
          </w:tcPr>
          <w:p w14:paraId="092815A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0% – 3%</w:t>
            </w:r>
          </w:p>
        </w:tc>
      </w:tr>
      <w:tr w:rsidR="00B87364" w:rsidRPr="006F7119" w14:paraId="1FD74D1D" w14:textId="77777777" w:rsidTr="002A3BE7">
        <w:tc>
          <w:tcPr>
            <w:tcW w:w="5125" w:type="dxa"/>
          </w:tcPr>
          <w:p w14:paraId="78F10FA2" w14:textId="75D2E220"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GAUS co-</w:t>
            </w:r>
            <w:r w:rsidR="002A3BE7" w:rsidRPr="006F7119">
              <w:rPr>
                <w:rFonts w:ascii="Times New Roman" w:hAnsi="Times New Roman" w:cs="Times New Roman"/>
                <w:sz w:val="24"/>
                <w:szCs w:val="24"/>
              </w:rPr>
              <w:t>invests in</w:t>
            </w:r>
            <w:r w:rsidRPr="006F7119">
              <w:rPr>
                <w:rFonts w:ascii="Times New Roman" w:hAnsi="Times New Roman" w:cs="Times New Roman"/>
                <w:sz w:val="24"/>
                <w:szCs w:val="24"/>
              </w:rPr>
              <w:t xml:space="preserve"> seed funding</w:t>
            </w:r>
          </w:p>
        </w:tc>
        <w:tc>
          <w:tcPr>
            <w:tcW w:w="4410" w:type="dxa"/>
          </w:tcPr>
          <w:p w14:paraId="52F1C31F"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Additional equity negotiated case-by-case</w:t>
            </w:r>
          </w:p>
        </w:tc>
      </w:tr>
    </w:tbl>
    <w:p w14:paraId="5EDCB668"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Equity negotiations shall be conducted by the ORIC Director with the IP &amp; Commercialization Committee and approved by the Vice Chancellor.</w:t>
      </w:r>
    </w:p>
    <w:p w14:paraId="5859B0A3" w14:textId="124395B1" w:rsidR="002A3BE7" w:rsidRPr="002A3BE7" w:rsidRDefault="002A3BE7" w:rsidP="002A3BE7">
      <w:pPr>
        <w:pStyle w:val="ListParagraph"/>
        <w:numPr>
          <w:ilvl w:val="1"/>
          <w:numId w:val="4"/>
        </w:numPr>
        <w:spacing w:before="80" w:after="80"/>
        <w:jc w:val="both"/>
        <w:rPr>
          <w:rFonts w:ascii="Times New Roman" w:hAnsi="Times New Roman" w:cs="Times New Roman"/>
          <w:b/>
          <w:bCs/>
          <w:sz w:val="24"/>
          <w:szCs w:val="24"/>
        </w:rPr>
      </w:pPr>
      <w:r w:rsidRPr="002A3BE7">
        <w:rPr>
          <w:rFonts w:ascii="Times New Roman" w:hAnsi="Times New Roman" w:cs="Times New Roman"/>
          <w:b/>
          <w:bCs/>
          <w:sz w:val="24"/>
          <w:szCs w:val="24"/>
        </w:rPr>
        <w:t>Graduation &amp; Exit from Incubation</w:t>
      </w:r>
    </w:p>
    <w:p w14:paraId="7846AC12" w14:textId="5ABB23CF" w:rsidR="00523119" w:rsidRPr="006F7119" w:rsidRDefault="00000000">
      <w:pPr>
        <w:spacing w:before="80" w:after="80"/>
        <w:jc w:val="both"/>
        <w:rPr>
          <w:rFonts w:ascii="Times New Roman" w:hAnsi="Times New Roman" w:cs="Times New Roman"/>
          <w:sz w:val="24"/>
          <w:szCs w:val="24"/>
        </w:rPr>
      </w:pPr>
      <w:proofErr w:type="spellStart"/>
      <w:r w:rsidRPr="006F7119">
        <w:rPr>
          <w:rFonts w:ascii="Times New Roman" w:hAnsi="Times New Roman" w:cs="Times New Roman"/>
          <w:sz w:val="24"/>
          <w:szCs w:val="24"/>
        </w:rPr>
        <w:t>Incubatees</w:t>
      </w:r>
      <w:proofErr w:type="spellEnd"/>
      <w:r w:rsidRPr="006F7119">
        <w:rPr>
          <w:rFonts w:ascii="Times New Roman" w:hAnsi="Times New Roman" w:cs="Times New Roman"/>
          <w:sz w:val="24"/>
          <w:szCs w:val="24"/>
        </w:rPr>
        <w:t xml:space="preserve"> shall graduate from the incubation program upon achieving one or more of the following:</w:t>
      </w:r>
    </w:p>
    <w:p w14:paraId="4A441D95"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Securing Series A or equivalent investment round</w:t>
      </w:r>
    </w:p>
    <w:p w14:paraId="322FBE76"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Achieving PKR 10 million in annual revenue</w:t>
      </w:r>
    </w:p>
    <w:p w14:paraId="6CAA8CD5"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Successful commercialization and market deployment of the core product/service</w:t>
      </w:r>
    </w:p>
    <w:p w14:paraId="65E9AAA8"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Completion of maximum 24-month incubation period</w:t>
      </w:r>
    </w:p>
    <w:p w14:paraId="5044E2CB" w14:textId="77777777" w:rsidR="00523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Graduated ventures may maintain alumni status with GAUS Incubation Center, accessing networking and advisory services at a reduced fee.</w:t>
      </w:r>
    </w:p>
    <w:p w14:paraId="3322FC47" w14:textId="77777777" w:rsidR="002A3BE7" w:rsidRDefault="002A3BE7">
      <w:pPr>
        <w:spacing w:before="80" w:after="80"/>
        <w:jc w:val="both"/>
        <w:rPr>
          <w:rFonts w:ascii="Times New Roman" w:hAnsi="Times New Roman" w:cs="Times New Roman"/>
          <w:sz w:val="24"/>
          <w:szCs w:val="24"/>
        </w:rPr>
      </w:pPr>
    </w:p>
    <w:p w14:paraId="169C4595" w14:textId="77777777" w:rsidR="003E7B65" w:rsidRDefault="003E7B65">
      <w:pPr>
        <w:spacing w:before="80" w:after="80"/>
        <w:jc w:val="both"/>
        <w:rPr>
          <w:rFonts w:ascii="Times New Roman" w:hAnsi="Times New Roman" w:cs="Times New Roman"/>
          <w:sz w:val="24"/>
          <w:szCs w:val="24"/>
        </w:rPr>
      </w:pPr>
    </w:p>
    <w:p w14:paraId="44D8607D" w14:textId="77777777" w:rsidR="003E7B65" w:rsidRPr="006F7119" w:rsidRDefault="003E7B65">
      <w:pPr>
        <w:spacing w:before="80" w:after="80"/>
        <w:jc w:val="both"/>
        <w:rPr>
          <w:rFonts w:ascii="Times New Roman" w:hAnsi="Times New Roman" w:cs="Times New Roman"/>
          <w:sz w:val="24"/>
          <w:szCs w:val="24"/>
        </w:rPr>
      </w:pPr>
    </w:p>
    <w:p w14:paraId="45D9620C" w14:textId="77777777" w:rsidR="002A3BE7" w:rsidRDefault="002A3BE7">
      <w:pPr>
        <w:rPr>
          <w:rFonts w:ascii="Times New Roman" w:hAnsi="Times New Roman" w:cs="Times New Roman"/>
          <w:sz w:val="24"/>
          <w:szCs w:val="24"/>
        </w:rPr>
      </w:pPr>
    </w:p>
    <w:p w14:paraId="3131F4BB" w14:textId="77777777" w:rsidR="00A82D2F" w:rsidRDefault="002A3BE7" w:rsidP="002A3BE7">
      <w:pPr>
        <w:pStyle w:val="ListParagraph"/>
        <w:numPr>
          <w:ilvl w:val="0"/>
          <w:numId w:val="4"/>
        </w:numPr>
        <w:rPr>
          <w:rFonts w:ascii="Times New Roman" w:hAnsi="Times New Roman" w:cs="Times New Roman"/>
          <w:b/>
          <w:bCs/>
          <w:sz w:val="24"/>
          <w:szCs w:val="24"/>
        </w:rPr>
      </w:pPr>
      <w:r w:rsidRPr="002A3BE7">
        <w:rPr>
          <w:rFonts w:ascii="Times New Roman" w:hAnsi="Times New Roman" w:cs="Times New Roman"/>
          <w:b/>
          <w:bCs/>
          <w:sz w:val="24"/>
          <w:szCs w:val="24"/>
        </w:rPr>
        <w:lastRenderedPageBreak/>
        <w:t xml:space="preserve">Technology Transfer </w:t>
      </w:r>
    </w:p>
    <w:p w14:paraId="34A6287E" w14:textId="42B1D353"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 xml:space="preserve">The Technology Transfer Policy provides the institutional framework for the systematic transfer of GAUS-generated knowledge, technologies, and innovations to industry, government, and society. It operationalizes the University's mission of creating real-world impact through rigorous applied research by establishing processes for licensing, partnering, and deploying </w:t>
      </w:r>
      <w:r w:rsidR="00A82D2F" w:rsidRPr="006F7119">
        <w:rPr>
          <w:rFonts w:ascii="Times New Roman" w:hAnsi="Times New Roman" w:cs="Times New Roman"/>
          <w:sz w:val="24"/>
          <w:szCs w:val="24"/>
        </w:rPr>
        <w:t>technologies on a</w:t>
      </w:r>
      <w:r w:rsidRPr="006F7119">
        <w:rPr>
          <w:rFonts w:ascii="Times New Roman" w:hAnsi="Times New Roman" w:cs="Times New Roman"/>
          <w:sz w:val="24"/>
          <w:szCs w:val="24"/>
        </w:rPr>
        <w:t xml:space="preserve"> scale.</w:t>
      </w:r>
    </w:p>
    <w:p w14:paraId="14C5A62D" w14:textId="7D84BBC6" w:rsidR="00A82D2F" w:rsidRPr="00A82D2F" w:rsidRDefault="00A82D2F" w:rsidP="00A82D2F">
      <w:pPr>
        <w:pStyle w:val="ListParagraph"/>
        <w:numPr>
          <w:ilvl w:val="1"/>
          <w:numId w:val="4"/>
        </w:numPr>
        <w:spacing w:before="80" w:after="80"/>
        <w:jc w:val="both"/>
        <w:rPr>
          <w:rFonts w:ascii="Times New Roman" w:hAnsi="Times New Roman" w:cs="Times New Roman"/>
          <w:b/>
          <w:bCs/>
          <w:sz w:val="24"/>
          <w:szCs w:val="24"/>
        </w:rPr>
      </w:pPr>
      <w:r w:rsidRPr="00A82D2F">
        <w:rPr>
          <w:rFonts w:ascii="Times New Roman" w:hAnsi="Times New Roman" w:cs="Times New Roman"/>
          <w:b/>
          <w:bCs/>
          <w:sz w:val="24"/>
          <w:szCs w:val="24"/>
        </w:rPr>
        <w:t>Technology Transfer Office (TTO)</w:t>
      </w:r>
    </w:p>
    <w:p w14:paraId="1FF7328A" w14:textId="39F8B1B1"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ORIC operates a Technology Transfer Office responsible for:</w:t>
      </w:r>
    </w:p>
    <w:p w14:paraId="695A8C5B" w14:textId="77777777" w:rsidR="00523119" w:rsidRPr="006F7119" w:rsidRDefault="00000000" w:rsidP="00A82D2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Maintaining a register of all GAUS-owned IP assets and their commercialization status</w:t>
      </w:r>
    </w:p>
    <w:p w14:paraId="51C7700D" w14:textId="7552C790" w:rsidR="00523119" w:rsidRPr="006F7119" w:rsidRDefault="00000000" w:rsidP="00A82D2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 xml:space="preserve">Identifying and engaging potential </w:t>
      </w:r>
      <w:r w:rsidR="00A82D2F" w:rsidRPr="006F7119">
        <w:rPr>
          <w:rFonts w:ascii="Times New Roman" w:hAnsi="Times New Roman" w:cs="Times New Roman"/>
          <w:sz w:val="24"/>
          <w:szCs w:val="24"/>
        </w:rPr>
        <w:t>licenses</w:t>
      </w:r>
      <w:r w:rsidRPr="006F7119">
        <w:rPr>
          <w:rFonts w:ascii="Times New Roman" w:hAnsi="Times New Roman" w:cs="Times New Roman"/>
          <w:sz w:val="24"/>
          <w:szCs w:val="24"/>
        </w:rPr>
        <w:t xml:space="preserve"> from industry, government, and international markets</w:t>
      </w:r>
    </w:p>
    <w:p w14:paraId="6B227943" w14:textId="77777777" w:rsidR="00523119" w:rsidRPr="006F7119" w:rsidRDefault="00000000" w:rsidP="00A82D2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Negotiating and executing licensing agreements, option agreements, and research contracts</w:t>
      </w:r>
    </w:p>
    <w:p w14:paraId="2492F7AD" w14:textId="77777777" w:rsidR="00523119" w:rsidRPr="006F7119" w:rsidRDefault="00000000" w:rsidP="00A82D2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Managing ongoing license relationships and ensuring compliance with agreement terms</w:t>
      </w:r>
    </w:p>
    <w:p w14:paraId="353476E6" w14:textId="4A16595B" w:rsidR="00523119" w:rsidRPr="006F7119" w:rsidRDefault="00A82D2F" w:rsidP="00A82D2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Fill and prosecuting patent applications in collaboration with legal counsel</w:t>
      </w:r>
    </w:p>
    <w:p w14:paraId="38C2213C" w14:textId="77777777" w:rsidR="00523119" w:rsidRPr="006F7119" w:rsidRDefault="00000000" w:rsidP="00A82D2F">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Facilitating technology showcase events and participation in national/international technology expos</w:t>
      </w:r>
    </w:p>
    <w:p w14:paraId="0A81BFCF" w14:textId="71B5E7EB" w:rsidR="00523119" w:rsidRPr="00645896" w:rsidRDefault="00645896" w:rsidP="00645896">
      <w:pPr>
        <w:pStyle w:val="ListParagraph"/>
        <w:numPr>
          <w:ilvl w:val="1"/>
          <w:numId w:val="4"/>
        </w:numPr>
        <w:spacing w:before="80"/>
        <w:rPr>
          <w:rFonts w:ascii="Times New Roman" w:hAnsi="Times New Roman" w:cs="Times New Roman"/>
          <w:b/>
          <w:bCs/>
          <w:sz w:val="24"/>
          <w:szCs w:val="24"/>
        </w:rPr>
      </w:pPr>
      <w:r w:rsidRPr="00645896">
        <w:rPr>
          <w:rFonts w:ascii="Times New Roman" w:hAnsi="Times New Roman" w:cs="Times New Roman"/>
          <w:b/>
          <w:bCs/>
          <w:sz w:val="24"/>
          <w:szCs w:val="24"/>
        </w:rPr>
        <w:t>Technology Transfer Mechanisms</w:t>
      </w:r>
    </w:p>
    <w:tbl>
      <w:tblPr>
        <w:tblStyle w:val="TableGrid"/>
        <w:tblW w:w="9360" w:type="dxa"/>
        <w:tblLook w:val="04A0" w:firstRow="1" w:lastRow="0" w:firstColumn="1" w:lastColumn="0" w:noHBand="0" w:noVBand="1"/>
      </w:tblPr>
      <w:tblGrid>
        <w:gridCol w:w="3200"/>
        <w:gridCol w:w="6160"/>
      </w:tblGrid>
      <w:tr w:rsidR="00B87364" w:rsidRPr="006F7119" w14:paraId="6C169C30" w14:textId="77777777" w:rsidTr="00546FE1">
        <w:tc>
          <w:tcPr>
            <w:tcW w:w="3200" w:type="dxa"/>
          </w:tcPr>
          <w:p w14:paraId="03E6DA41"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Mechanism</w:t>
            </w:r>
          </w:p>
        </w:tc>
        <w:tc>
          <w:tcPr>
            <w:tcW w:w="6160" w:type="dxa"/>
          </w:tcPr>
          <w:p w14:paraId="4A4FA26A" w14:textId="77777777" w:rsidR="00523119" w:rsidRPr="00645896" w:rsidRDefault="00000000">
            <w:pPr>
              <w:rPr>
                <w:rFonts w:ascii="Times New Roman" w:hAnsi="Times New Roman" w:cs="Times New Roman"/>
                <w:b/>
                <w:bCs/>
                <w:sz w:val="24"/>
                <w:szCs w:val="24"/>
              </w:rPr>
            </w:pPr>
            <w:r w:rsidRPr="00645896">
              <w:rPr>
                <w:rFonts w:ascii="Times New Roman" w:hAnsi="Times New Roman" w:cs="Times New Roman"/>
                <w:b/>
                <w:bCs/>
                <w:sz w:val="24"/>
                <w:szCs w:val="24"/>
              </w:rPr>
              <w:t>Description</w:t>
            </w:r>
          </w:p>
        </w:tc>
      </w:tr>
      <w:tr w:rsidR="00B87364" w:rsidRPr="006F7119" w14:paraId="30AF2328" w14:textId="77777777" w:rsidTr="00546FE1">
        <w:tc>
          <w:tcPr>
            <w:tcW w:w="3200" w:type="dxa"/>
          </w:tcPr>
          <w:p w14:paraId="3A72DBEB"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Exclusive License</w:t>
            </w:r>
          </w:p>
        </w:tc>
        <w:tc>
          <w:tcPr>
            <w:tcW w:w="6160" w:type="dxa"/>
          </w:tcPr>
          <w:p w14:paraId="636B9139" w14:textId="7B8FC721" w:rsidR="00523119" w:rsidRPr="006F7119" w:rsidRDefault="00000000" w:rsidP="00546FE1">
            <w:pPr>
              <w:jc w:val="both"/>
              <w:rPr>
                <w:rFonts w:ascii="Times New Roman" w:hAnsi="Times New Roman" w:cs="Times New Roman"/>
                <w:sz w:val="24"/>
                <w:szCs w:val="24"/>
              </w:rPr>
            </w:pPr>
            <w:r w:rsidRPr="006F7119">
              <w:rPr>
                <w:rFonts w:ascii="Times New Roman" w:hAnsi="Times New Roman" w:cs="Times New Roman"/>
                <w:sz w:val="24"/>
                <w:szCs w:val="24"/>
              </w:rPr>
              <w:t xml:space="preserve">Rights granted to a single licensee; </w:t>
            </w:r>
            <w:r w:rsidR="00546FE1" w:rsidRPr="006F7119">
              <w:rPr>
                <w:rFonts w:ascii="Times New Roman" w:hAnsi="Times New Roman" w:cs="Times New Roman"/>
                <w:sz w:val="24"/>
                <w:szCs w:val="24"/>
              </w:rPr>
              <w:t>typically,</w:t>
            </w:r>
            <w:r w:rsidRPr="006F7119">
              <w:rPr>
                <w:rFonts w:ascii="Times New Roman" w:hAnsi="Times New Roman" w:cs="Times New Roman"/>
                <w:sz w:val="24"/>
                <w:szCs w:val="24"/>
              </w:rPr>
              <w:t xml:space="preserve"> higher royalty rates; appropriate for mature technologies requiring significant development investment</w:t>
            </w:r>
          </w:p>
        </w:tc>
      </w:tr>
      <w:tr w:rsidR="00B87364" w:rsidRPr="006F7119" w14:paraId="1CBF92FD" w14:textId="77777777" w:rsidTr="00546FE1">
        <w:tc>
          <w:tcPr>
            <w:tcW w:w="3200" w:type="dxa"/>
          </w:tcPr>
          <w:p w14:paraId="49E47B24"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Non-Exclusive License</w:t>
            </w:r>
          </w:p>
        </w:tc>
        <w:tc>
          <w:tcPr>
            <w:tcW w:w="6160" w:type="dxa"/>
          </w:tcPr>
          <w:p w14:paraId="5D54E41A" w14:textId="60680787" w:rsidR="00523119" w:rsidRPr="006F7119" w:rsidRDefault="00000000" w:rsidP="00546FE1">
            <w:pPr>
              <w:jc w:val="both"/>
              <w:rPr>
                <w:rFonts w:ascii="Times New Roman" w:hAnsi="Times New Roman" w:cs="Times New Roman"/>
                <w:sz w:val="24"/>
                <w:szCs w:val="24"/>
              </w:rPr>
            </w:pPr>
            <w:r w:rsidRPr="006F7119">
              <w:rPr>
                <w:rFonts w:ascii="Times New Roman" w:hAnsi="Times New Roman" w:cs="Times New Roman"/>
                <w:sz w:val="24"/>
                <w:szCs w:val="24"/>
              </w:rPr>
              <w:t xml:space="preserve">Rights granted to multiple </w:t>
            </w:r>
            <w:r w:rsidR="000F14D7" w:rsidRPr="006F7119">
              <w:rPr>
                <w:rFonts w:ascii="Times New Roman" w:hAnsi="Times New Roman" w:cs="Times New Roman"/>
                <w:sz w:val="24"/>
                <w:szCs w:val="24"/>
              </w:rPr>
              <w:t>licenses</w:t>
            </w:r>
            <w:r w:rsidRPr="006F7119">
              <w:rPr>
                <w:rFonts w:ascii="Times New Roman" w:hAnsi="Times New Roman" w:cs="Times New Roman"/>
                <w:sz w:val="24"/>
                <w:szCs w:val="24"/>
              </w:rPr>
              <w:t xml:space="preserve">; </w:t>
            </w:r>
            <w:r w:rsidR="00546FE1" w:rsidRPr="006F7119">
              <w:rPr>
                <w:rFonts w:ascii="Times New Roman" w:hAnsi="Times New Roman" w:cs="Times New Roman"/>
                <w:sz w:val="24"/>
                <w:szCs w:val="24"/>
              </w:rPr>
              <w:t>promote</w:t>
            </w:r>
            <w:r w:rsidRPr="006F7119">
              <w:rPr>
                <w:rFonts w:ascii="Times New Roman" w:hAnsi="Times New Roman" w:cs="Times New Roman"/>
                <w:sz w:val="24"/>
                <w:szCs w:val="24"/>
              </w:rPr>
              <w:t xml:space="preserve"> wider adoption; suitable for enabling technologies and standards</w:t>
            </w:r>
          </w:p>
        </w:tc>
      </w:tr>
      <w:tr w:rsidR="00B87364" w:rsidRPr="006F7119" w14:paraId="54F5E34A" w14:textId="77777777" w:rsidTr="00546FE1">
        <w:tc>
          <w:tcPr>
            <w:tcW w:w="3200" w:type="dxa"/>
          </w:tcPr>
          <w:p w14:paraId="7C76A9B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Option Agreement</w:t>
            </w:r>
          </w:p>
        </w:tc>
        <w:tc>
          <w:tcPr>
            <w:tcW w:w="6160" w:type="dxa"/>
          </w:tcPr>
          <w:p w14:paraId="6F596EA0" w14:textId="77777777" w:rsidR="00523119" w:rsidRPr="006F7119" w:rsidRDefault="00000000" w:rsidP="00546FE1">
            <w:pPr>
              <w:jc w:val="both"/>
              <w:rPr>
                <w:rFonts w:ascii="Times New Roman" w:hAnsi="Times New Roman" w:cs="Times New Roman"/>
                <w:sz w:val="24"/>
                <w:szCs w:val="24"/>
              </w:rPr>
            </w:pPr>
            <w:r w:rsidRPr="006F7119">
              <w:rPr>
                <w:rFonts w:ascii="Times New Roman" w:hAnsi="Times New Roman" w:cs="Times New Roman"/>
                <w:sz w:val="24"/>
                <w:szCs w:val="24"/>
              </w:rPr>
              <w:t>Gives a company the right to negotiate a license within a defined period after evaluating the technology</w:t>
            </w:r>
          </w:p>
        </w:tc>
      </w:tr>
      <w:tr w:rsidR="00B87364" w:rsidRPr="006F7119" w14:paraId="586073D9" w14:textId="77777777" w:rsidTr="00546FE1">
        <w:tc>
          <w:tcPr>
            <w:tcW w:w="3200" w:type="dxa"/>
          </w:tcPr>
          <w:p w14:paraId="781D6EC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Research Collaboration Agreement</w:t>
            </w:r>
          </w:p>
        </w:tc>
        <w:tc>
          <w:tcPr>
            <w:tcW w:w="6160" w:type="dxa"/>
          </w:tcPr>
          <w:p w14:paraId="1C2F29BA" w14:textId="77777777" w:rsidR="00523119" w:rsidRPr="006F7119" w:rsidRDefault="00000000" w:rsidP="00546FE1">
            <w:pPr>
              <w:jc w:val="both"/>
              <w:rPr>
                <w:rFonts w:ascii="Times New Roman" w:hAnsi="Times New Roman" w:cs="Times New Roman"/>
                <w:sz w:val="24"/>
                <w:szCs w:val="24"/>
              </w:rPr>
            </w:pPr>
            <w:r w:rsidRPr="006F7119">
              <w:rPr>
                <w:rFonts w:ascii="Times New Roman" w:hAnsi="Times New Roman" w:cs="Times New Roman"/>
                <w:sz w:val="24"/>
                <w:szCs w:val="24"/>
              </w:rPr>
              <w:t>Joint R&amp;D between GAUS and industry; IP ownership defined by contribution and funding source</w:t>
            </w:r>
          </w:p>
        </w:tc>
      </w:tr>
      <w:tr w:rsidR="00B87364" w:rsidRPr="006F7119" w14:paraId="370B687B" w14:textId="77777777" w:rsidTr="00546FE1">
        <w:tc>
          <w:tcPr>
            <w:tcW w:w="3200" w:type="dxa"/>
          </w:tcPr>
          <w:p w14:paraId="07493D47"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Material Transfer Agreement (MTA)</w:t>
            </w:r>
          </w:p>
        </w:tc>
        <w:tc>
          <w:tcPr>
            <w:tcW w:w="6160" w:type="dxa"/>
          </w:tcPr>
          <w:p w14:paraId="1FC0806C" w14:textId="77777777" w:rsidR="00523119" w:rsidRPr="006F7119" w:rsidRDefault="00000000" w:rsidP="00546FE1">
            <w:pPr>
              <w:jc w:val="both"/>
              <w:rPr>
                <w:rFonts w:ascii="Times New Roman" w:hAnsi="Times New Roman" w:cs="Times New Roman"/>
                <w:sz w:val="24"/>
                <w:szCs w:val="24"/>
              </w:rPr>
            </w:pPr>
            <w:r w:rsidRPr="006F7119">
              <w:rPr>
                <w:rFonts w:ascii="Times New Roman" w:hAnsi="Times New Roman" w:cs="Times New Roman"/>
                <w:sz w:val="24"/>
                <w:szCs w:val="24"/>
              </w:rPr>
              <w:t>Governs transfer of tangible research materials to or from GAUS for research purposes</w:t>
            </w:r>
          </w:p>
        </w:tc>
      </w:tr>
      <w:tr w:rsidR="00B87364" w:rsidRPr="006F7119" w14:paraId="307A78C5" w14:textId="77777777" w:rsidTr="00546FE1">
        <w:tc>
          <w:tcPr>
            <w:tcW w:w="3200" w:type="dxa"/>
          </w:tcPr>
          <w:p w14:paraId="4BB407D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Know-How Transfer</w:t>
            </w:r>
          </w:p>
        </w:tc>
        <w:tc>
          <w:tcPr>
            <w:tcW w:w="6160" w:type="dxa"/>
          </w:tcPr>
          <w:p w14:paraId="549D455A" w14:textId="77777777" w:rsidR="00523119" w:rsidRPr="006F7119" w:rsidRDefault="00000000" w:rsidP="00546FE1">
            <w:pPr>
              <w:jc w:val="both"/>
              <w:rPr>
                <w:rFonts w:ascii="Times New Roman" w:hAnsi="Times New Roman" w:cs="Times New Roman"/>
                <w:sz w:val="24"/>
                <w:szCs w:val="24"/>
              </w:rPr>
            </w:pPr>
            <w:r w:rsidRPr="006F7119">
              <w:rPr>
                <w:rFonts w:ascii="Times New Roman" w:hAnsi="Times New Roman" w:cs="Times New Roman"/>
                <w:sz w:val="24"/>
                <w:szCs w:val="24"/>
              </w:rPr>
              <w:t>Transfer of unpatented technical knowledge, processes, or expertise through documented agreements</w:t>
            </w:r>
          </w:p>
        </w:tc>
      </w:tr>
    </w:tbl>
    <w:p w14:paraId="6577E6B2" w14:textId="41402C3E" w:rsidR="00523119" w:rsidRPr="003D0C19" w:rsidRDefault="003D0C19" w:rsidP="003D0C19">
      <w:pPr>
        <w:pStyle w:val="ListParagraph"/>
        <w:numPr>
          <w:ilvl w:val="1"/>
          <w:numId w:val="4"/>
        </w:numPr>
        <w:spacing w:before="240" w:after="240"/>
        <w:rPr>
          <w:rFonts w:ascii="Times New Roman" w:hAnsi="Times New Roman" w:cs="Times New Roman"/>
          <w:b/>
          <w:bCs/>
          <w:sz w:val="24"/>
          <w:szCs w:val="24"/>
        </w:rPr>
      </w:pPr>
      <w:r w:rsidRPr="003D0C19">
        <w:rPr>
          <w:rFonts w:ascii="Times New Roman" w:hAnsi="Times New Roman" w:cs="Times New Roman"/>
          <w:b/>
          <w:bCs/>
          <w:sz w:val="24"/>
          <w:szCs w:val="24"/>
        </w:rPr>
        <w:t>Technology Assessment Process</w:t>
      </w:r>
    </w:p>
    <w:p w14:paraId="21EF57EA" w14:textId="77777777"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Faculty submits Technology Disclosure to ORIC/TTO.</w:t>
      </w:r>
    </w:p>
    <w:p w14:paraId="760C7369" w14:textId="3025D6BE"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 xml:space="preserve">TTO conducts preliminary </w:t>
      </w:r>
      <w:r w:rsidR="003D0C19" w:rsidRPr="003D0C19">
        <w:rPr>
          <w:rFonts w:ascii="Times New Roman" w:hAnsi="Times New Roman" w:cs="Times New Roman"/>
          <w:sz w:val="24"/>
          <w:szCs w:val="24"/>
        </w:rPr>
        <w:t>assessments</w:t>
      </w:r>
      <w:r w:rsidRPr="003D0C19">
        <w:rPr>
          <w:rFonts w:ascii="Times New Roman" w:hAnsi="Times New Roman" w:cs="Times New Roman"/>
          <w:sz w:val="24"/>
          <w:szCs w:val="24"/>
        </w:rPr>
        <w:t xml:space="preserve"> within 30 days: patentability, freedom-to-operate, market potential, development stage.</w:t>
      </w:r>
    </w:p>
    <w:p w14:paraId="56B48751" w14:textId="77777777"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Detailed commercial assessment conducted including market research, competitor analysis, and IP landscape review (within 60 days).</w:t>
      </w:r>
    </w:p>
    <w:p w14:paraId="66B81826" w14:textId="77777777"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IP Committee determines optimal commercialization pathway.</w:t>
      </w:r>
    </w:p>
    <w:p w14:paraId="3F834EF5" w14:textId="77777777"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TTO develops a commercialization plan and begins market outreach to potential partners/licensees.</w:t>
      </w:r>
    </w:p>
    <w:p w14:paraId="2B78EF16" w14:textId="77777777"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Negotiation and agreement execution with selected partner(s).</w:t>
      </w:r>
    </w:p>
    <w:p w14:paraId="5978EFEA" w14:textId="77777777" w:rsidR="00523119" w:rsidRPr="003D0C19" w:rsidRDefault="00000000" w:rsidP="003D0C19">
      <w:pPr>
        <w:pStyle w:val="ListParagraph"/>
        <w:numPr>
          <w:ilvl w:val="0"/>
          <w:numId w:val="14"/>
        </w:numPr>
        <w:rPr>
          <w:rFonts w:ascii="Times New Roman" w:hAnsi="Times New Roman" w:cs="Times New Roman"/>
          <w:sz w:val="24"/>
          <w:szCs w:val="24"/>
        </w:rPr>
      </w:pPr>
      <w:r w:rsidRPr="003D0C19">
        <w:rPr>
          <w:rFonts w:ascii="Times New Roman" w:hAnsi="Times New Roman" w:cs="Times New Roman"/>
          <w:sz w:val="24"/>
          <w:szCs w:val="24"/>
        </w:rPr>
        <w:t>Technology transferred under the agreed mechanism with ongoing monitoring and support.</w:t>
      </w:r>
    </w:p>
    <w:p w14:paraId="0F98C472" w14:textId="77777777" w:rsidR="00523119" w:rsidRPr="006F7119" w:rsidRDefault="00523119">
      <w:pPr>
        <w:spacing w:before="80"/>
        <w:rPr>
          <w:rFonts w:ascii="Times New Roman" w:hAnsi="Times New Roman" w:cs="Times New Roman"/>
          <w:sz w:val="24"/>
          <w:szCs w:val="24"/>
        </w:rPr>
      </w:pPr>
    </w:p>
    <w:p w14:paraId="6846526E" w14:textId="77777777" w:rsidR="003D0C19" w:rsidRDefault="003D0C19">
      <w:pPr>
        <w:spacing w:before="80" w:after="80"/>
        <w:jc w:val="both"/>
        <w:rPr>
          <w:rFonts w:ascii="Times New Roman" w:hAnsi="Times New Roman" w:cs="Times New Roman"/>
          <w:sz w:val="24"/>
          <w:szCs w:val="24"/>
        </w:rPr>
      </w:pPr>
    </w:p>
    <w:p w14:paraId="48514036" w14:textId="77777777" w:rsidR="003D0C19" w:rsidRDefault="003D0C19">
      <w:pPr>
        <w:spacing w:before="80" w:after="80"/>
        <w:jc w:val="both"/>
        <w:rPr>
          <w:rFonts w:ascii="Times New Roman" w:hAnsi="Times New Roman" w:cs="Times New Roman"/>
          <w:sz w:val="24"/>
          <w:szCs w:val="24"/>
        </w:rPr>
      </w:pPr>
    </w:p>
    <w:p w14:paraId="12FB16A0" w14:textId="77777777" w:rsidR="003D0C19" w:rsidRDefault="003D0C19">
      <w:pPr>
        <w:spacing w:before="80" w:after="80"/>
        <w:jc w:val="both"/>
        <w:rPr>
          <w:rFonts w:ascii="Times New Roman" w:hAnsi="Times New Roman" w:cs="Times New Roman"/>
          <w:sz w:val="24"/>
          <w:szCs w:val="24"/>
        </w:rPr>
      </w:pPr>
    </w:p>
    <w:p w14:paraId="1AEB7495" w14:textId="77777777" w:rsidR="003D0C19" w:rsidRDefault="003D0C19">
      <w:pPr>
        <w:spacing w:before="80" w:after="80"/>
        <w:jc w:val="both"/>
        <w:rPr>
          <w:rFonts w:ascii="Times New Roman" w:hAnsi="Times New Roman" w:cs="Times New Roman"/>
          <w:sz w:val="24"/>
          <w:szCs w:val="24"/>
        </w:rPr>
      </w:pPr>
    </w:p>
    <w:p w14:paraId="3140BEC1" w14:textId="1BE2AF2F" w:rsidR="003D0C19" w:rsidRPr="003D0C19" w:rsidRDefault="003D0C19" w:rsidP="003D0C19">
      <w:pPr>
        <w:pStyle w:val="ListParagraph"/>
        <w:numPr>
          <w:ilvl w:val="1"/>
          <w:numId w:val="4"/>
        </w:numPr>
        <w:spacing w:before="80" w:after="80"/>
        <w:jc w:val="both"/>
        <w:rPr>
          <w:rFonts w:ascii="Times New Roman" w:hAnsi="Times New Roman" w:cs="Times New Roman"/>
          <w:b/>
          <w:bCs/>
          <w:sz w:val="24"/>
          <w:szCs w:val="24"/>
        </w:rPr>
      </w:pPr>
      <w:r w:rsidRPr="003D0C19">
        <w:rPr>
          <w:rFonts w:ascii="Times New Roman" w:hAnsi="Times New Roman" w:cs="Times New Roman"/>
          <w:b/>
          <w:bCs/>
          <w:sz w:val="24"/>
          <w:szCs w:val="24"/>
        </w:rPr>
        <w:lastRenderedPageBreak/>
        <w:t>Licensing Terms &amp; Royalties</w:t>
      </w:r>
    </w:p>
    <w:p w14:paraId="230637A2" w14:textId="55E4453B"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Standard royalty rates for GAUS technology licenses shall be guided by the following benchmarks, subject to negotiation:</w:t>
      </w:r>
    </w:p>
    <w:tbl>
      <w:tblPr>
        <w:tblStyle w:val="TableGrid"/>
        <w:tblW w:w="9360" w:type="dxa"/>
        <w:tblLook w:val="04A0" w:firstRow="1" w:lastRow="0" w:firstColumn="1" w:lastColumn="0" w:noHBand="0" w:noVBand="1"/>
      </w:tblPr>
      <w:tblGrid>
        <w:gridCol w:w="4680"/>
        <w:gridCol w:w="4680"/>
      </w:tblGrid>
      <w:tr w:rsidR="00B87364" w:rsidRPr="006F7119" w14:paraId="6D1A7C8E" w14:textId="77777777" w:rsidTr="00A82D2F">
        <w:tc>
          <w:tcPr>
            <w:tcW w:w="4680" w:type="dxa"/>
          </w:tcPr>
          <w:p w14:paraId="40910AC2"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b/>
                <w:bCs/>
                <w:sz w:val="24"/>
                <w:szCs w:val="24"/>
              </w:rPr>
              <w:t>Industry Sector</w:t>
            </w:r>
          </w:p>
        </w:tc>
        <w:tc>
          <w:tcPr>
            <w:tcW w:w="4680" w:type="dxa"/>
          </w:tcPr>
          <w:p w14:paraId="17568434"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Typical Royalty Range</w:t>
            </w:r>
          </w:p>
        </w:tc>
      </w:tr>
      <w:tr w:rsidR="00B87364" w:rsidRPr="006F7119" w14:paraId="0D1542C2" w14:textId="77777777" w:rsidTr="00A82D2F">
        <w:tc>
          <w:tcPr>
            <w:tcW w:w="4680" w:type="dxa"/>
          </w:tcPr>
          <w:p w14:paraId="2C29403C"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Information Technology &amp; Software</w:t>
            </w:r>
          </w:p>
        </w:tc>
        <w:tc>
          <w:tcPr>
            <w:tcW w:w="4680" w:type="dxa"/>
          </w:tcPr>
          <w:p w14:paraId="4591FFF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5% – 15% of net sales</w:t>
            </w:r>
          </w:p>
        </w:tc>
      </w:tr>
      <w:tr w:rsidR="00B87364" w:rsidRPr="006F7119" w14:paraId="1372572C" w14:textId="77777777" w:rsidTr="00A82D2F">
        <w:tc>
          <w:tcPr>
            <w:tcW w:w="4680" w:type="dxa"/>
          </w:tcPr>
          <w:p w14:paraId="03AEBD69"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Agricultural Sciences &amp; Food Technology</w:t>
            </w:r>
          </w:p>
        </w:tc>
        <w:tc>
          <w:tcPr>
            <w:tcW w:w="4680" w:type="dxa"/>
          </w:tcPr>
          <w:p w14:paraId="61A509B5"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3% – 8% of net sales</w:t>
            </w:r>
          </w:p>
        </w:tc>
      </w:tr>
      <w:tr w:rsidR="00B87364" w:rsidRPr="006F7119" w14:paraId="695DF713" w14:textId="77777777" w:rsidTr="00A82D2F">
        <w:tc>
          <w:tcPr>
            <w:tcW w:w="4680" w:type="dxa"/>
          </w:tcPr>
          <w:p w14:paraId="2486F479"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Pharmaceuticals &amp; Life Sciences</w:t>
            </w:r>
          </w:p>
        </w:tc>
        <w:tc>
          <w:tcPr>
            <w:tcW w:w="4680" w:type="dxa"/>
          </w:tcPr>
          <w:p w14:paraId="685D965A"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8% – 20% of net sales</w:t>
            </w:r>
          </w:p>
        </w:tc>
      </w:tr>
      <w:tr w:rsidR="00B87364" w:rsidRPr="006F7119" w14:paraId="3C64D7C0" w14:textId="77777777" w:rsidTr="00A82D2F">
        <w:tc>
          <w:tcPr>
            <w:tcW w:w="4680" w:type="dxa"/>
          </w:tcPr>
          <w:p w14:paraId="54DC81D2"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Engineering &amp; Manufacturing</w:t>
            </w:r>
          </w:p>
        </w:tc>
        <w:tc>
          <w:tcPr>
            <w:tcW w:w="4680" w:type="dxa"/>
          </w:tcPr>
          <w:p w14:paraId="2A6D410A"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3% – 10% of net sales</w:t>
            </w:r>
          </w:p>
        </w:tc>
      </w:tr>
      <w:tr w:rsidR="00B87364" w:rsidRPr="006F7119" w14:paraId="6E3720D4" w14:textId="77777777" w:rsidTr="00A82D2F">
        <w:tc>
          <w:tcPr>
            <w:tcW w:w="4680" w:type="dxa"/>
          </w:tcPr>
          <w:p w14:paraId="03B5C6A8"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Energy &amp; Environment</w:t>
            </w:r>
          </w:p>
        </w:tc>
        <w:tc>
          <w:tcPr>
            <w:tcW w:w="4680" w:type="dxa"/>
          </w:tcPr>
          <w:p w14:paraId="6F92CFB4"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4% – 12% of net sales</w:t>
            </w:r>
          </w:p>
        </w:tc>
      </w:tr>
      <w:tr w:rsidR="00B87364" w:rsidRPr="006F7119" w14:paraId="50225E63" w14:textId="77777777" w:rsidTr="00A82D2F">
        <w:tc>
          <w:tcPr>
            <w:tcW w:w="4680" w:type="dxa"/>
          </w:tcPr>
          <w:p w14:paraId="53F34958"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Textiles &amp; Materials</w:t>
            </w:r>
          </w:p>
        </w:tc>
        <w:tc>
          <w:tcPr>
            <w:tcW w:w="4680" w:type="dxa"/>
          </w:tcPr>
          <w:p w14:paraId="37519733" w14:textId="77777777" w:rsidR="00523119" w:rsidRPr="006F7119" w:rsidRDefault="00000000">
            <w:pPr>
              <w:rPr>
                <w:rFonts w:ascii="Times New Roman" w:hAnsi="Times New Roman" w:cs="Times New Roman"/>
                <w:sz w:val="24"/>
                <w:szCs w:val="24"/>
              </w:rPr>
            </w:pPr>
            <w:r w:rsidRPr="006F7119">
              <w:rPr>
                <w:rFonts w:ascii="Times New Roman" w:hAnsi="Times New Roman" w:cs="Times New Roman"/>
                <w:sz w:val="24"/>
                <w:szCs w:val="24"/>
              </w:rPr>
              <w:t>3% – 8% of net sales</w:t>
            </w:r>
          </w:p>
        </w:tc>
      </w:tr>
    </w:tbl>
    <w:p w14:paraId="7C56D459"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Minimum annual royalties may be required to maintain exclusivity. All royalty rates are subject to negotiation and require approval by the IP &amp; Commercialization Committee.</w:t>
      </w:r>
    </w:p>
    <w:p w14:paraId="2A1D6806" w14:textId="07EE9F88" w:rsidR="00523119" w:rsidRPr="007363C7" w:rsidRDefault="007363C7" w:rsidP="007363C7">
      <w:pPr>
        <w:pStyle w:val="ListParagraph"/>
        <w:numPr>
          <w:ilvl w:val="1"/>
          <w:numId w:val="4"/>
        </w:numPr>
        <w:spacing w:before="240" w:after="240"/>
        <w:rPr>
          <w:rFonts w:ascii="Times New Roman" w:hAnsi="Times New Roman" w:cs="Times New Roman"/>
          <w:b/>
          <w:bCs/>
          <w:sz w:val="24"/>
          <w:szCs w:val="24"/>
        </w:rPr>
      </w:pPr>
      <w:r w:rsidRPr="007363C7">
        <w:rPr>
          <w:rFonts w:ascii="Times New Roman" w:hAnsi="Times New Roman" w:cs="Times New Roman"/>
          <w:b/>
          <w:bCs/>
          <w:sz w:val="24"/>
          <w:szCs w:val="24"/>
        </w:rPr>
        <w:t>International Technology Transfer</w:t>
      </w:r>
    </w:p>
    <w:p w14:paraId="55741BA1"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Technology transfer to international entities shall comply with:</w:t>
      </w:r>
    </w:p>
    <w:p w14:paraId="6254D6AA"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Pakistan Export Control Act and applicable export regulations</w:t>
      </w:r>
    </w:p>
    <w:p w14:paraId="6BBC162A"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Pakistan Intellectual Property Organization (IPO-Pakistan) requirements</w:t>
      </w:r>
    </w:p>
    <w:p w14:paraId="29AB445E"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Sanctions lists and foreign investment regulations</w:t>
      </w:r>
    </w:p>
    <w:p w14:paraId="2A6A8E69" w14:textId="77777777" w:rsidR="00523119" w:rsidRPr="006F7119" w:rsidRDefault="00000000">
      <w:pPr>
        <w:pStyle w:val="ListParagraph"/>
        <w:numPr>
          <w:ilvl w:val="0"/>
          <w:numId w:val="2"/>
        </w:numPr>
        <w:spacing w:before="60" w:after="60"/>
        <w:rPr>
          <w:rFonts w:ascii="Times New Roman" w:hAnsi="Times New Roman" w:cs="Times New Roman"/>
          <w:sz w:val="24"/>
          <w:szCs w:val="24"/>
        </w:rPr>
      </w:pPr>
      <w:r w:rsidRPr="006F7119">
        <w:rPr>
          <w:rFonts w:ascii="Times New Roman" w:hAnsi="Times New Roman" w:cs="Times New Roman"/>
          <w:sz w:val="24"/>
          <w:szCs w:val="24"/>
        </w:rPr>
        <w:t>Due diligence requirements for end-use and end-user verification</w:t>
      </w:r>
    </w:p>
    <w:p w14:paraId="54E617D4" w14:textId="77777777" w:rsidR="00523119" w:rsidRPr="006F7119" w:rsidRDefault="0000000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All international technology transfer agreements require review by ORIC's legal counsel and approval by the Vice Chancellor.</w:t>
      </w:r>
    </w:p>
    <w:p w14:paraId="1A2CF703" w14:textId="3EE90906" w:rsidR="00523119" w:rsidRPr="005829A0" w:rsidRDefault="005829A0" w:rsidP="005829A0">
      <w:pPr>
        <w:pStyle w:val="ListParagraph"/>
        <w:numPr>
          <w:ilvl w:val="1"/>
          <w:numId w:val="4"/>
        </w:numPr>
        <w:spacing w:before="240" w:after="240"/>
        <w:rPr>
          <w:rFonts w:ascii="Times New Roman" w:hAnsi="Times New Roman" w:cs="Times New Roman"/>
          <w:b/>
          <w:bCs/>
          <w:sz w:val="24"/>
          <w:szCs w:val="24"/>
        </w:rPr>
      </w:pPr>
      <w:r w:rsidRPr="005829A0">
        <w:rPr>
          <w:rFonts w:ascii="Times New Roman" w:hAnsi="Times New Roman" w:cs="Times New Roman"/>
          <w:b/>
          <w:bCs/>
          <w:sz w:val="24"/>
          <w:szCs w:val="24"/>
        </w:rPr>
        <w:t>Social Impact Technology Transfer</w:t>
      </w:r>
    </w:p>
    <w:p w14:paraId="6A8CB0FA" w14:textId="4621AC3A" w:rsidR="00523119" w:rsidRPr="006F7119" w:rsidRDefault="00000000" w:rsidP="005829A0">
      <w:pPr>
        <w:spacing w:before="80" w:after="80"/>
        <w:jc w:val="both"/>
        <w:rPr>
          <w:rFonts w:ascii="Times New Roman" w:hAnsi="Times New Roman" w:cs="Times New Roman"/>
          <w:sz w:val="24"/>
          <w:szCs w:val="24"/>
        </w:rPr>
      </w:pPr>
      <w:r w:rsidRPr="006F7119">
        <w:rPr>
          <w:rFonts w:ascii="Times New Roman" w:hAnsi="Times New Roman" w:cs="Times New Roman"/>
          <w:sz w:val="24"/>
          <w:szCs w:val="24"/>
        </w:rPr>
        <w:t xml:space="preserve">GAUS recognizes that not all technology </w:t>
      </w:r>
      <w:r w:rsidR="005829A0" w:rsidRPr="006F7119">
        <w:rPr>
          <w:rFonts w:ascii="Times New Roman" w:hAnsi="Times New Roman" w:cs="Times New Roman"/>
          <w:sz w:val="24"/>
          <w:szCs w:val="24"/>
        </w:rPr>
        <w:t>transfers are</w:t>
      </w:r>
      <w:r w:rsidRPr="006F7119">
        <w:rPr>
          <w:rFonts w:ascii="Times New Roman" w:hAnsi="Times New Roman" w:cs="Times New Roman"/>
          <w:sz w:val="24"/>
          <w:szCs w:val="24"/>
        </w:rPr>
        <w:t xml:space="preserve"> commercially driven. For technologies with high social impact potential — particularly in health, agriculture, clean water, and education — GAUS may adopt:</w:t>
      </w:r>
    </w:p>
    <w:p w14:paraId="326E4D2C" w14:textId="77777777" w:rsidR="00523119" w:rsidRPr="006F7119" w:rsidRDefault="00000000" w:rsidP="005829A0">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Humanitarian licensing: royalty-free or reduced-royalty licenses for use in developing regions or by NGOs.</w:t>
      </w:r>
    </w:p>
    <w:p w14:paraId="4C936F78" w14:textId="77777777" w:rsidR="00523119" w:rsidRPr="006F7119" w:rsidRDefault="00000000" w:rsidP="005829A0">
      <w:pPr>
        <w:pStyle w:val="ListParagraph"/>
        <w:numPr>
          <w:ilvl w:val="0"/>
          <w:numId w:val="2"/>
        </w:numPr>
        <w:spacing w:before="60" w:after="60"/>
        <w:jc w:val="both"/>
        <w:rPr>
          <w:rFonts w:ascii="Times New Roman" w:hAnsi="Times New Roman" w:cs="Times New Roman"/>
          <w:sz w:val="24"/>
          <w:szCs w:val="24"/>
        </w:rPr>
      </w:pPr>
      <w:r w:rsidRPr="006F7119">
        <w:rPr>
          <w:rFonts w:ascii="Times New Roman" w:hAnsi="Times New Roman" w:cs="Times New Roman"/>
          <w:sz w:val="24"/>
          <w:szCs w:val="24"/>
        </w:rPr>
        <w:t>Open licensing: making certain technologies publicly available under Creative Commons or similar frameworks.</w:t>
      </w:r>
    </w:p>
    <w:p w14:paraId="21F0A24A" w14:textId="659B52B7" w:rsidR="00C037C3" w:rsidRDefault="00000000" w:rsidP="005829A0">
      <w:pPr>
        <w:pStyle w:val="ListParagraph"/>
        <w:numPr>
          <w:ilvl w:val="0"/>
          <w:numId w:val="2"/>
        </w:numPr>
        <w:spacing w:before="60" w:after="60"/>
        <w:jc w:val="both"/>
        <w:rPr>
          <w:rFonts w:ascii="Times New Roman" w:hAnsi="Times New Roman" w:cs="Times New Roman"/>
          <w:sz w:val="24"/>
          <w:szCs w:val="24"/>
        </w:rPr>
      </w:pPr>
      <w:r w:rsidRPr="00234688">
        <w:rPr>
          <w:rFonts w:ascii="Times New Roman" w:hAnsi="Times New Roman" w:cs="Times New Roman"/>
          <w:sz w:val="24"/>
          <w:szCs w:val="24"/>
        </w:rPr>
        <w:t>Government adoption programs: partnering with federal and provincial governments for public sector deployment.</w:t>
      </w:r>
    </w:p>
    <w:p w14:paraId="32C80D03" w14:textId="77777777" w:rsidR="008D150B" w:rsidRDefault="008D150B" w:rsidP="008D150B">
      <w:pPr>
        <w:spacing w:before="60" w:after="60"/>
        <w:jc w:val="both"/>
        <w:rPr>
          <w:rFonts w:ascii="Times New Roman" w:hAnsi="Times New Roman" w:cs="Times New Roman"/>
          <w:sz w:val="24"/>
          <w:szCs w:val="24"/>
        </w:rPr>
      </w:pPr>
    </w:p>
    <w:p w14:paraId="5ED3632F" w14:textId="77777777" w:rsidR="008D150B" w:rsidRPr="0082075D" w:rsidRDefault="008D150B" w:rsidP="008D150B">
      <w:pPr>
        <w:pStyle w:val="ListParagraph"/>
        <w:numPr>
          <w:ilvl w:val="0"/>
          <w:numId w:val="4"/>
        </w:numPr>
        <w:spacing w:before="100" w:beforeAutospacing="1" w:after="100" w:afterAutospacing="1"/>
        <w:contextualSpacing/>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6E90E8E0" w14:textId="257B5B4E" w:rsidR="008D150B" w:rsidRPr="00BA71DC" w:rsidRDefault="008D150B" w:rsidP="008D150B">
      <w:pPr>
        <w:spacing w:before="100" w:beforeAutospacing="1" w:after="100" w:afterAutospacing="1"/>
        <w:jc w:val="both"/>
        <w:rPr>
          <w:rFonts w:ascii="Times New Roman" w:hAnsi="Times New Roman" w:cs="Times New Roman"/>
          <w:sz w:val="24"/>
          <w:szCs w:val="24"/>
        </w:rPr>
      </w:pPr>
      <w:r w:rsidRPr="00BA71DC">
        <w:rPr>
          <w:rFonts w:ascii="Times New Roman" w:eastAsia="Times New Roman" w:hAnsi="Times New Roman" w:cs="Times New Roman"/>
          <w:sz w:val="24"/>
          <w:szCs w:val="24"/>
        </w:rPr>
        <w:t xml:space="preserve">This policy </w:t>
      </w:r>
      <w:r w:rsidR="00B264B5" w:rsidRPr="00BA71DC">
        <w:rPr>
          <w:rFonts w:ascii="Times New Roman" w:eastAsia="Times New Roman" w:hAnsi="Times New Roman" w:cs="Times New Roman"/>
          <w:sz w:val="24"/>
          <w:szCs w:val="24"/>
        </w:rPr>
        <w:t>should</w:t>
      </w:r>
      <w:r w:rsidRPr="00BA71DC">
        <w:rPr>
          <w:rFonts w:ascii="Times New Roman" w:eastAsia="Times New Roman" w:hAnsi="Times New Roman" w:cs="Times New Roman"/>
          <w:sz w:val="24"/>
          <w:szCs w:val="24"/>
        </w:rPr>
        <w:t xml:space="preserve"> be reviewed every </w:t>
      </w:r>
      <w:r>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best international practices. Amendments shall be approved by the appropriate statutory bodies of the University.</w:t>
      </w:r>
    </w:p>
    <w:p w14:paraId="3A8905E9" w14:textId="77777777" w:rsidR="005A1158" w:rsidRDefault="005A1158" w:rsidP="005A1158">
      <w:pPr>
        <w:jc w:val="both"/>
        <w:rPr>
          <w:rFonts w:ascii="Times New Roman" w:hAnsi="Times New Roman" w:cs="Times New Roman"/>
          <w:sz w:val="24"/>
          <w:szCs w:val="24"/>
        </w:rPr>
      </w:pPr>
    </w:p>
    <w:p w14:paraId="54336ACB" w14:textId="77777777" w:rsidR="00014696" w:rsidRDefault="00014696" w:rsidP="00014696">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5394E0E9" w14:textId="77777777" w:rsidR="00014696" w:rsidRDefault="00014696" w:rsidP="00014696">
      <w:pPr>
        <w:jc w:val="both"/>
        <w:rPr>
          <w:rFonts w:ascii="Times New Roman" w:hAnsi="Times New Roman" w:cs="Times New Roman"/>
          <w:b/>
          <w:bCs/>
          <w:sz w:val="24"/>
          <w:szCs w:val="24"/>
        </w:rPr>
      </w:pPr>
    </w:p>
    <w:p w14:paraId="11852B74" w14:textId="577FD750" w:rsidR="00014696" w:rsidRDefault="00014696" w:rsidP="00014696">
      <w:pPr>
        <w:jc w:val="both"/>
        <w:rPr>
          <w:rFonts w:ascii="Times New Roman" w:hAnsi="Times New Roman" w:cs="Times New Roman"/>
          <w:b/>
          <w:bCs/>
          <w:sz w:val="24"/>
          <w:szCs w:val="24"/>
        </w:rPr>
      </w:pPr>
    </w:p>
    <w:p w14:paraId="5E7404DB" w14:textId="77777777" w:rsidR="00014696" w:rsidRDefault="00014696" w:rsidP="00014696">
      <w:pPr>
        <w:jc w:val="both"/>
        <w:rPr>
          <w:rFonts w:ascii="Times New Roman" w:hAnsi="Times New Roman" w:cs="Times New Roman"/>
          <w:b/>
          <w:bCs/>
          <w:sz w:val="24"/>
          <w:szCs w:val="24"/>
        </w:rPr>
      </w:pPr>
    </w:p>
    <w:p w14:paraId="3CE0CEB1" w14:textId="77777777" w:rsidR="00014696" w:rsidRDefault="00014696" w:rsidP="00014696">
      <w:pPr>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3C1DD078" w14:textId="17663611" w:rsidR="008D150B" w:rsidRPr="008D150B" w:rsidRDefault="00014696" w:rsidP="00014696">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8D150B" w:rsidRPr="008D150B">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02E9" w14:textId="77777777" w:rsidR="0056037A" w:rsidRDefault="0056037A">
      <w:r>
        <w:separator/>
      </w:r>
    </w:p>
  </w:endnote>
  <w:endnote w:type="continuationSeparator" w:id="0">
    <w:p w14:paraId="2E749DED" w14:textId="77777777" w:rsidR="0056037A" w:rsidRDefault="0056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005B" w14:textId="77777777" w:rsidR="0056037A" w:rsidRDefault="0056037A">
      <w:r>
        <w:separator/>
      </w:r>
    </w:p>
  </w:footnote>
  <w:footnote w:type="continuationSeparator" w:id="0">
    <w:p w14:paraId="6D9F6290" w14:textId="77777777" w:rsidR="0056037A" w:rsidRDefault="00560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31B6"/>
    <w:multiLevelType w:val="hybridMultilevel"/>
    <w:tmpl w:val="2346BCC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A72833"/>
    <w:multiLevelType w:val="hybridMultilevel"/>
    <w:tmpl w:val="C3C4B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D2F38"/>
    <w:multiLevelType w:val="hybridMultilevel"/>
    <w:tmpl w:val="3E86237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5374AB"/>
    <w:multiLevelType w:val="hybridMultilevel"/>
    <w:tmpl w:val="DE46D7B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625602"/>
    <w:multiLevelType w:val="hybridMultilevel"/>
    <w:tmpl w:val="900A4120"/>
    <w:lvl w:ilvl="0" w:tplc="F1F003A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CA061B"/>
    <w:multiLevelType w:val="hybridMultilevel"/>
    <w:tmpl w:val="C99A9C8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73047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122B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E06E64"/>
    <w:multiLevelType w:val="hybridMultilevel"/>
    <w:tmpl w:val="9AD464E0"/>
    <w:lvl w:ilvl="0" w:tplc="75D6060E">
      <w:start w:val="1"/>
      <w:numFmt w:val="bullet"/>
      <w:lvlText w:val="•"/>
      <w:lvlJc w:val="left"/>
      <w:pPr>
        <w:ind w:left="720" w:hanging="360"/>
      </w:pPr>
    </w:lvl>
    <w:lvl w:ilvl="1" w:tplc="C9D223D4">
      <w:numFmt w:val="decimal"/>
      <w:lvlText w:val=""/>
      <w:lvlJc w:val="left"/>
    </w:lvl>
    <w:lvl w:ilvl="2" w:tplc="BF3034B8">
      <w:numFmt w:val="decimal"/>
      <w:lvlText w:val=""/>
      <w:lvlJc w:val="left"/>
    </w:lvl>
    <w:lvl w:ilvl="3" w:tplc="CA68935A">
      <w:numFmt w:val="decimal"/>
      <w:lvlText w:val=""/>
      <w:lvlJc w:val="left"/>
    </w:lvl>
    <w:lvl w:ilvl="4" w:tplc="6E54F156">
      <w:numFmt w:val="decimal"/>
      <w:lvlText w:val=""/>
      <w:lvlJc w:val="left"/>
    </w:lvl>
    <w:lvl w:ilvl="5" w:tplc="1CAE91FC">
      <w:numFmt w:val="decimal"/>
      <w:lvlText w:val=""/>
      <w:lvlJc w:val="left"/>
    </w:lvl>
    <w:lvl w:ilvl="6" w:tplc="0BB0B690">
      <w:numFmt w:val="decimal"/>
      <w:lvlText w:val=""/>
      <w:lvlJc w:val="left"/>
    </w:lvl>
    <w:lvl w:ilvl="7" w:tplc="69C63D42">
      <w:numFmt w:val="decimal"/>
      <w:lvlText w:val=""/>
      <w:lvlJc w:val="left"/>
    </w:lvl>
    <w:lvl w:ilvl="8" w:tplc="A202C3EA">
      <w:numFmt w:val="decimal"/>
      <w:lvlText w:val=""/>
      <w:lvlJc w:val="left"/>
    </w:lvl>
  </w:abstractNum>
  <w:abstractNum w:abstractNumId="9" w15:restartNumberingAfterBreak="0">
    <w:nsid w:val="685E2776"/>
    <w:multiLevelType w:val="hybridMultilevel"/>
    <w:tmpl w:val="39DE45D2"/>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4229B"/>
    <w:multiLevelType w:val="hybridMultilevel"/>
    <w:tmpl w:val="AD2AB100"/>
    <w:lvl w:ilvl="0" w:tplc="F1F003AA">
      <w:start w:val="1"/>
      <w:numFmt w:val="decimal"/>
      <w:lvlText w:val="%1."/>
      <w:lvlJc w:val="left"/>
      <w:pPr>
        <w:ind w:left="720" w:hanging="360"/>
      </w:pPr>
    </w:lvl>
    <w:lvl w:ilvl="1" w:tplc="EE7EDE48">
      <w:numFmt w:val="decimal"/>
      <w:lvlText w:val=""/>
      <w:lvlJc w:val="left"/>
    </w:lvl>
    <w:lvl w:ilvl="2" w:tplc="32A2B852">
      <w:numFmt w:val="decimal"/>
      <w:lvlText w:val=""/>
      <w:lvlJc w:val="left"/>
    </w:lvl>
    <w:lvl w:ilvl="3" w:tplc="9462FF30">
      <w:numFmt w:val="decimal"/>
      <w:lvlText w:val=""/>
      <w:lvlJc w:val="left"/>
    </w:lvl>
    <w:lvl w:ilvl="4" w:tplc="8BA6FE52">
      <w:numFmt w:val="decimal"/>
      <w:lvlText w:val=""/>
      <w:lvlJc w:val="left"/>
    </w:lvl>
    <w:lvl w:ilvl="5" w:tplc="3F143E62">
      <w:numFmt w:val="decimal"/>
      <w:lvlText w:val=""/>
      <w:lvlJc w:val="left"/>
    </w:lvl>
    <w:lvl w:ilvl="6" w:tplc="A4C48072">
      <w:numFmt w:val="decimal"/>
      <w:lvlText w:val=""/>
      <w:lvlJc w:val="left"/>
    </w:lvl>
    <w:lvl w:ilvl="7" w:tplc="208013E4">
      <w:numFmt w:val="decimal"/>
      <w:lvlText w:val=""/>
      <w:lvlJc w:val="left"/>
    </w:lvl>
    <w:lvl w:ilvl="8" w:tplc="82C2AA34">
      <w:numFmt w:val="decimal"/>
      <w:lvlText w:val=""/>
      <w:lvlJc w:val="left"/>
    </w:lvl>
  </w:abstractNum>
  <w:abstractNum w:abstractNumId="11" w15:restartNumberingAfterBreak="0">
    <w:nsid w:val="6FD46FA3"/>
    <w:multiLevelType w:val="hybridMultilevel"/>
    <w:tmpl w:val="0EF41D3C"/>
    <w:lvl w:ilvl="0" w:tplc="D78A6C56">
      <w:start w:val="1"/>
      <w:numFmt w:val="bullet"/>
      <w:lvlText w:val="●"/>
      <w:lvlJc w:val="left"/>
      <w:pPr>
        <w:ind w:left="720" w:hanging="360"/>
      </w:pPr>
    </w:lvl>
    <w:lvl w:ilvl="1" w:tplc="86668BE6">
      <w:start w:val="1"/>
      <w:numFmt w:val="bullet"/>
      <w:lvlText w:val="○"/>
      <w:lvlJc w:val="left"/>
      <w:pPr>
        <w:ind w:left="1440" w:hanging="360"/>
      </w:pPr>
    </w:lvl>
    <w:lvl w:ilvl="2" w:tplc="62E42AB2">
      <w:start w:val="1"/>
      <w:numFmt w:val="bullet"/>
      <w:lvlText w:val="■"/>
      <w:lvlJc w:val="left"/>
      <w:pPr>
        <w:ind w:left="2160" w:hanging="360"/>
      </w:pPr>
    </w:lvl>
    <w:lvl w:ilvl="3" w:tplc="327C2A60">
      <w:start w:val="1"/>
      <w:numFmt w:val="bullet"/>
      <w:lvlText w:val="●"/>
      <w:lvlJc w:val="left"/>
      <w:pPr>
        <w:ind w:left="2880" w:hanging="360"/>
      </w:pPr>
    </w:lvl>
    <w:lvl w:ilvl="4" w:tplc="19B48748">
      <w:start w:val="1"/>
      <w:numFmt w:val="bullet"/>
      <w:lvlText w:val="○"/>
      <w:lvlJc w:val="left"/>
      <w:pPr>
        <w:ind w:left="3600" w:hanging="360"/>
      </w:pPr>
    </w:lvl>
    <w:lvl w:ilvl="5" w:tplc="5F2EDC68">
      <w:start w:val="1"/>
      <w:numFmt w:val="bullet"/>
      <w:lvlText w:val="■"/>
      <w:lvlJc w:val="left"/>
      <w:pPr>
        <w:ind w:left="4320" w:hanging="360"/>
      </w:pPr>
    </w:lvl>
    <w:lvl w:ilvl="6" w:tplc="1C9C1320">
      <w:start w:val="1"/>
      <w:numFmt w:val="bullet"/>
      <w:lvlText w:val="●"/>
      <w:lvlJc w:val="left"/>
      <w:pPr>
        <w:ind w:left="5040" w:hanging="360"/>
      </w:pPr>
    </w:lvl>
    <w:lvl w:ilvl="7" w:tplc="391EB24E">
      <w:start w:val="1"/>
      <w:numFmt w:val="bullet"/>
      <w:lvlText w:val="●"/>
      <w:lvlJc w:val="left"/>
      <w:pPr>
        <w:ind w:left="5760" w:hanging="360"/>
      </w:pPr>
    </w:lvl>
    <w:lvl w:ilvl="8" w:tplc="E650284C">
      <w:start w:val="1"/>
      <w:numFmt w:val="bullet"/>
      <w:lvlText w:val="●"/>
      <w:lvlJc w:val="left"/>
      <w:pPr>
        <w:ind w:left="6480" w:hanging="360"/>
      </w:pPr>
    </w:lvl>
  </w:abstractNum>
  <w:abstractNum w:abstractNumId="12" w15:restartNumberingAfterBreak="0">
    <w:nsid w:val="74BE60F8"/>
    <w:multiLevelType w:val="hybridMultilevel"/>
    <w:tmpl w:val="B922EEA2"/>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F576F5E"/>
    <w:multiLevelType w:val="hybridMultilevel"/>
    <w:tmpl w:val="5232D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153423">
    <w:abstractNumId w:val="11"/>
    <w:lvlOverride w:ilvl="0">
      <w:startOverride w:val="1"/>
    </w:lvlOverride>
  </w:num>
  <w:num w:numId="2" w16cid:durableId="85733315">
    <w:abstractNumId w:val="8"/>
    <w:lvlOverride w:ilvl="0">
      <w:startOverride w:val="1"/>
    </w:lvlOverride>
  </w:num>
  <w:num w:numId="3" w16cid:durableId="877165378">
    <w:abstractNumId w:val="10"/>
    <w:lvlOverride w:ilvl="0">
      <w:startOverride w:val="1"/>
    </w:lvlOverride>
  </w:num>
  <w:num w:numId="4" w16cid:durableId="1500926426">
    <w:abstractNumId w:val="7"/>
  </w:num>
  <w:num w:numId="5" w16cid:durableId="1671374830">
    <w:abstractNumId w:val="1"/>
  </w:num>
  <w:num w:numId="6" w16cid:durableId="1495491049">
    <w:abstractNumId w:val="10"/>
  </w:num>
  <w:num w:numId="7" w16cid:durableId="197742824">
    <w:abstractNumId w:val="9"/>
  </w:num>
  <w:num w:numId="8" w16cid:durableId="1378428980">
    <w:abstractNumId w:val="0"/>
  </w:num>
  <w:num w:numId="9" w16cid:durableId="85738940">
    <w:abstractNumId w:val="3"/>
  </w:num>
  <w:num w:numId="10" w16cid:durableId="1168983833">
    <w:abstractNumId w:val="12"/>
  </w:num>
  <w:num w:numId="11" w16cid:durableId="2065564307">
    <w:abstractNumId w:val="13"/>
  </w:num>
  <w:num w:numId="12" w16cid:durableId="2022000353">
    <w:abstractNumId w:val="5"/>
  </w:num>
  <w:num w:numId="13" w16cid:durableId="1020014308">
    <w:abstractNumId w:val="4"/>
  </w:num>
  <w:num w:numId="14" w16cid:durableId="1073352241">
    <w:abstractNumId w:val="2"/>
  </w:num>
  <w:num w:numId="15" w16cid:durableId="335309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19"/>
    <w:rsid w:val="00014696"/>
    <w:rsid w:val="00023DDC"/>
    <w:rsid w:val="0005222E"/>
    <w:rsid w:val="00061AEE"/>
    <w:rsid w:val="00092210"/>
    <w:rsid w:val="000F14D7"/>
    <w:rsid w:val="001202CA"/>
    <w:rsid w:val="00123411"/>
    <w:rsid w:val="001C4BF4"/>
    <w:rsid w:val="00210631"/>
    <w:rsid w:val="00234688"/>
    <w:rsid w:val="00283783"/>
    <w:rsid w:val="00287AAE"/>
    <w:rsid w:val="002A3BE7"/>
    <w:rsid w:val="003342BD"/>
    <w:rsid w:val="003870A1"/>
    <w:rsid w:val="003D0C19"/>
    <w:rsid w:val="003E7B65"/>
    <w:rsid w:val="00461C2D"/>
    <w:rsid w:val="004923AC"/>
    <w:rsid w:val="00523119"/>
    <w:rsid w:val="00546FE1"/>
    <w:rsid w:val="0056037A"/>
    <w:rsid w:val="005829A0"/>
    <w:rsid w:val="00584DC6"/>
    <w:rsid w:val="005A1158"/>
    <w:rsid w:val="006235EB"/>
    <w:rsid w:val="00636447"/>
    <w:rsid w:val="00645896"/>
    <w:rsid w:val="006F7119"/>
    <w:rsid w:val="0071654F"/>
    <w:rsid w:val="007363C7"/>
    <w:rsid w:val="007C3D18"/>
    <w:rsid w:val="00832ACF"/>
    <w:rsid w:val="00861592"/>
    <w:rsid w:val="00897852"/>
    <w:rsid w:val="008D150B"/>
    <w:rsid w:val="00955FEE"/>
    <w:rsid w:val="0098683C"/>
    <w:rsid w:val="00A170E3"/>
    <w:rsid w:val="00A42925"/>
    <w:rsid w:val="00A82D2F"/>
    <w:rsid w:val="00B04E09"/>
    <w:rsid w:val="00B264B5"/>
    <w:rsid w:val="00B87364"/>
    <w:rsid w:val="00BA15F4"/>
    <w:rsid w:val="00BF2780"/>
    <w:rsid w:val="00C037C3"/>
    <w:rsid w:val="00C53205"/>
    <w:rsid w:val="00C539D4"/>
    <w:rsid w:val="00CC28E5"/>
    <w:rsid w:val="00D0057B"/>
    <w:rsid w:val="00D97A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33BA5"/>
  <w15:docId w15:val="{7C6725A2-9CF8-409A-B556-FB3FEF9A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FFFFFF"/>
      <w:sz w:val="36"/>
      <w:szCs w:val="36"/>
    </w:rPr>
  </w:style>
  <w:style w:type="paragraph" w:styleId="Heading2">
    <w:name w:val="heading 2"/>
    <w:uiPriority w:val="9"/>
    <w:unhideWhenUsed/>
    <w:qFormat/>
    <w:pPr>
      <w:spacing w:before="280" w:after="100"/>
      <w:outlineLvl w:val="1"/>
    </w:pPr>
    <w:rPr>
      <w:b/>
      <w:bCs/>
      <w:color w:val="1B3A6B"/>
      <w:sz w:val="28"/>
      <w:szCs w:val="28"/>
    </w:rPr>
  </w:style>
  <w:style w:type="paragraph" w:styleId="Heading3">
    <w:name w:val="heading 3"/>
    <w:uiPriority w:val="9"/>
    <w:unhideWhenUsed/>
    <w:qFormat/>
    <w:pPr>
      <w:spacing w:before="200" w:after="80"/>
      <w:outlineLvl w:val="2"/>
    </w:pPr>
    <w:rPr>
      <w:b/>
      <w:bCs/>
      <w:color w:val="1B3A6B"/>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87364"/>
    <w:pPr>
      <w:tabs>
        <w:tab w:val="center" w:pos="4680"/>
        <w:tab w:val="right" w:pos="9360"/>
      </w:tabs>
    </w:pPr>
  </w:style>
  <w:style w:type="character" w:customStyle="1" w:styleId="HeaderChar">
    <w:name w:val="Header Char"/>
    <w:basedOn w:val="DefaultParagraphFont"/>
    <w:link w:val="Header"/>
    <w:uiPriority w:val="99"/>
    <w:rsid w:val="00B87364"/>
  </w:style>
  <w:style w:type="paragraph" w:styleId="Footer">
    <w:name w:val="footer"/>
    <w:basedOn w:val="Normal"/>
    <w:link w:val="FooterChar"/>
    <w:uiPriority w:val="99"/>
    <w:unhideWhenUsed/>
    <w:rsid w:val="00B87364"/>
    <w:pPr>
      <w:tabs>
        <w:tab w:val="center" w:pos="4680"/>
        <w:tab w:val="right" w:pos="9360"/>
      </w:tabs>
    </w:pPr>
  </w:style>
  <w:style w:type="character" w:customStyle="1" w:styleId="FooterChar">
    <w:name w:val="Footer Char"/>
    <w:basedOn w:val="DefaultParagraphFont"/>
    <w:link w:val="Footer"/>
    <w:uiPriority w:val="99"/>
    <w:rsid w:val="00B87364"/>
  </w:style>
  <w:style w:type="table" w:styleId="TableGrid">
    <w:name w:val="Table Grid"/>
    <w:basedOn w:val="TableNormal"/>
    <w:uiPriority w:val="39"/>
    <w:rsid w:val="00B8736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91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khaliq Ur Rehman</cp:lastModifiedBy>
  <cp:revision>49</cp:revision>
  <dcterms:created xsi:type="dcterms:W3CDTF">2026-06-24T10:36:00Z</dcterms:created>
  <dcterms:modified xsi:type="dcterms:W3CDTF">2026-07-01T13:14:00Z</dcterms:modified>
</cp:coreProperties>
</file>